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AE47" w14:textId="77777777" w:rsidR="00B814A0" w:rsidRPr="00B814A0" w:rsidRDefault="00B814A0" w:rsidP="00E75F1B">
      <w:pPr>
        <w:adjustRightInd/>
        <w:ind w:left="8787"/>
        <w:rPr>
          <w:rFonts w:ascii="Times New Roman" w:eastAsia="MarkPro" w:hAnsi="MarkPro" w:cs="MarkPro"/>
          <w:sz w:val="20"/>
          <w:szCs w:val="19"/>
          <w:lang w:eastAsia="en-US"/>
        </w:rPr>
      </w:pPr>
      <w:r w:rsidRPr="00B814A0">
        <w:rPr>
          <w:rFonts w:ascii="Times New Roman" w:eastAsia="MarkPro" w:hAnsi="MarkPro" w:cs="MarkPro"/>
          <w:noProof/>
          <w:sz w:val="20"/>
          <w:szCs w:val="19"/>
          <w:lang w:eastAsia="en-US"/>
        </w:rPr>
        <w:drawing>
          <wp:inline distT="0" distB="0" distL="0" distR="0" wp14:anchorId="49DA8738" wp14:editId="5F824775">
            <wp:extent cx="1167896" cy="3071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67896" cy="307181"/>
                    </a:xfrm>
                    <a:prstGeom prst="rect">
                      <a:avLst/>
                    </a:prstGeom>
                  </pic:spPr>
                </pic:pic>
              </a:graphicData>
            </a:graphic>
          </wp:inline>
        </w:drawing>
      </w:r>
    </w:p>
    <w:p w14:paraId="5F7E8DCB" w14:textId="77777777" w:rsidR="00B814A0" w:rsidRPr="00B814A0" w:rsidRDefault="00B814A0" w:rsidP="00400AB8">
      <w:pPr>
        <w:adjustRightInd/>
        <w:ind w:left="850"/>
        <w:rPr>
          <w:rFonts w:eastAsia="MarkPro"/>
          <w:lang w:eastAsia="en-US"/>
        </w:rPr>
      </w:pPr>
    </w:p>
    <w:p w14:paraId="151280D6" w14:textId="77777777" w:rsidR="00B814A0" w:rsidRPr="00B814A0" w:rsidRDefault="00B814A0" w:rsidP="00400AB8">
      <w:pPr>
        <w:adjustRightInd/>
        <w:ind w:left="850"/>
        <w:rPr>
          <w:rFonts w:eastAsia="MarkPro"/>
          <w:lang w:eastAsia="en-US"/>
        </w:rPr>
      </w:pPr>
    </w:p>
    <w:p w14:paraId="01E54E4A" w14:textId="77777777" w:rsidR="00B814A0" w:rsidRPr="00B814A0" w:rsidRDefault="00B814A0" w:rsidP="00400AB8">
      <w:pPr>
        <w:adjustRightInd/>
        <w:ind w:left="850"/>
        <w:rPr>
          <w:rFonts w:eastAsia="MarkPro"/>
          <w:lang w:eastAsia="en-US"/>
        </w:rPr>
      </w:pPr>
    </w:p>
    <w:p w14:paraId="54F9175E" w14:textId="77777777" w:rsidR="00B814A0" w:rsidRPr="00B814A0" w:rsidRDefault="00B814A0" w:rsidP="00400AB8">
      <w:pPr>
        <w:adjustRightInd/>
        <w:ind w:left="850"/>
        <w:rPr>
          <w:rFonts w:eastAsia="MarkPro"/>
          <w:lang w:eastAsia="en-US"/>
        </w:rPr>
      </w:pPr>
    </w:p>
    <w:p w14:paraId="73024A9D" w14:textId="77777777" w:rsidR="00B814A0" w:rsidRPr="00B814A0" w:rsidRDefault="00B814A0" w:rsidP="00400AB8">
      <w:pPr>
        <w:adjustRightInd/>
        <w:ind w:left="850"/>
        <w:rPr>
          <w:rFonts w:eastAsia="MarkPro"/>
          <w:lang w:eastAsia="en-US"/>
        </w:rPr>
      </w:pPr>
    </w:p>
    <w:p w14:paraId="39F5553B" w14:textId="77777777" w:rsidR="00B814A0" w:rsidRPr="00B814A0" w:rsidRDefault="00B814A0" w:rsidP="00400AB8">
      <w:pPr>
        <w:adjustRightInd/>
        <w:ind w:left="850"/>
        <w:rPr>
          <w:rFonts w:eastAsia="MarkPro"/>
          <w:lang w:eastAsia="en-US"/>
        </w:rPr>
      </w:pPr>
    </w:p>
    <w:p w14:paraId="13D39D5D" w14:textId="77777777" w:rsidR="00B814A0" w:rsidRPr="00B814A0" w:rsidRDefault="00B814A0" w:rsidP="00400AB8">
      <w:pPr>
        <w:adjustRightInd/>
        <w:ind w:left="850"/>
        <w:rPr>
          <w:rFonts w:eastAsia="MarkPro"/>
          <w:lang w:eastAsia="en-US"/>
        </w:rPr>
      </w:pPr>
    </w:p>
    <w:p w14:paraId="3848C5F6" w14:textId="77777777" w:rsidR="00B814A0" w:rsidRPr="00B814A0" w:rsidRDefault="00B814A0" w:rsidP="00400AB8">
      <w:pPr>
        <w:adjustRightInd/>
        <w:ind w:left="850"/>
        <w:rPr>
          <w:rFonts w:eastAsia="MarkPro"/>
          <w:lang w:eastAsia="en-US"/>
        </w:rPr>
      </w:pPr>
    </w:p>
    <w:p w14:paraId="5ADF4BA7" w14:textId="77777777" w:rsidR="00B814A0" w:rsidRPr="00B814A0" w:rsidRDefault="00B814A0" w:rsidP="00400AB8">
      <w:pPr>
        <w:adjustRightInd/>
        <w:spacing w:before="5"/>
        <w:ind w:left="850"/>
        <w:rPr>
          <w:rFonts w:eastAsia="MarkPro"/>
          <w:lang w:eastAsia="en-US"/>
        </w:rPr>
      </w:pPr>
    </w:p>
    <w:p w14:paraId="436624FA" w14:textId="77777777" w:rsidR="00B814A0" w:rsidRPr="00B814A0" w:rsidRDefault="00B814A0" w:rsidP="00400AB8">
      <w:pPr>
        <w:adjustRightInd/>
        <w:spacing w:before="159" w:line="560" w:lineRule="atLeast"/>
        <w:ind w:left="850" w:right="2835"/>
        <w:rPr>
          <w:rFonts w:eastAsia="MarkPro-Heavy"/>
          <w:b/>
          <w:bCs/>
          <w:sz w:val="56"/>
          <w:szCs w:val="56"/>
          <w:lang w:eastAsia="en-US"/>
        </w:rPr>
      </w:pPr>
      <w:r w:rsidRPr="00B814A0">
        <w:rPr>
          <w:rFonts w:eastAsia="MarkPro-Heavy"/>
          <w:b/>
          <w:bCs/>
          <w:color w:val="00919B"/>
          <w:sz w:val="56"/>
          <w:szCs w:val="56"/>
          <w:lang w:eastAsia="en-US"/>
        </w:rPr>
        <w:t>Neufassung</w:t>
      </w:r>
      <w:r w:rsidRPr="00B814A0">
        <w:rPr>
          <w:rFonts w:eastAsia="MarkPro-Heavy"/>
          <w:b/>
          <w:bCs/>
          <w:color w:val="00919B"/>
          <w:spacing w:val="11"/>
          <w:sz w:val="56"/>
          <w:szCs w:val="56"/>
          <w:lang w:eastAsia="en-US"/>
        </w:rPr>
        <w:t xml:space="preserve"> </w:t>
      </w:r>
      <w:r w:rsidRPr="00B814A0">
        <w:rPr>
          <w:rFonts w:eastAsia="MarkPro-Heavy"/>
          <w:b/>
          <w:bCs/>
          <w:color w:val="00919B"/>
          <w:sz w:val="56"/>
          <w:szCs w:val="56"/>
          <w:lang w:eastAsia="en-US"/>
        </w:rPr>
        <w:t>der</w:t>
      </w:r>
      <w:r w:rsidRPr="00B814A0">
        <w:rPr>
          <w:rFonts w:eastAsia="MarkPro-Heavy"/>
          <w:b/>
          <w:bCs/>
          <w:color w:val="00919B"/>
          <w:spacing w:val="1"/>
          <w:sz w:val="56"/>
          <w:szCs w:val="56"/>
          <w:lang w:eastAsia="en-US"/>
        </w:rPr>
        <w:t xml:space="preserve"> </w:t>
      </w:r>
      <w:r w:rsidRPr="00B814A0">
        <w:rPr>
          <w:rFonts w:eastAsia="MarkPro-Heavy"/>
          <w:b/>
          <w:bCs/>
          <w:color w:val="00919B"/>
          <w:sz w:val="56"/>
          <w:szCs w:val="56"/>
          <w:lang w:eastAsia="en-US"/>
        </w:rPr>
        <w:t>Allgemeinen</w:t>
      </w:r>
      <w:r w:rsidRPr="00B814A0">
        <w:rPr>
          <w:rFonts w:eastAsia="MarkPro-Heavy"/>
          <w:b/>
          <w:bCs/>
          <w:color w:val="00919B"/>
          <w:spacing w:val="-16"/>
          <w:sz w:val="56"/>
          <w:szCs w:val="56"/>
          <w:lang w:eastAsia="en-US"/>
        </w:rPr>
        <w:t xml:space="preserve"> </w:t>
      </w:r>
      <w:r w:rsidRPr="00B814A0">
        <w:rPr>
          <w:rFonts w:eastAsia="MarkPro-Heavy"/>
          <w:b/>
          <w:bCs/>
          <w:color w:val="00919B"/>
          <w:sz w:val="56"/>
          <w:szCs w:val="56"/>
          <w:lang w:eastAsia="en-US"/>
        </w:rPr>
        <w:t>Geschäfts-,</w:t>
      </w:r>
      <w:r w:rsidRPr="00B814A0">
        <w:rPr>
          <w:rFonts w:eastAsia="MarkPro-Heavy"/>
          <w:b/>
          <w:bCs/>
          <w:color w:val="00919B"/>
          <w:spacing w:val="-123"/>
          <w:sz w:val="56"/>
          <w:szCs w:val="56"/>
          <w:lang w:eastAsia="en-US"/>
        </w:rPr>
        <w:t xml:space="preserve"> </w:t>
      </w:r>
      <w:r w:rsidRPr="00B814A0">
        <w:rPr>
          <w:rFonts w:eastAsia="MarkPro-Heavy"/>
          <w:b/>
          <w:bCs/>
          <w:color w:val="00919B"/>
          <w:sz w:val="56"/>
          <w:szCs w:val="56"/>
          <w:lang w:eastAsia="en-US"/>
        </w:rPr>
        <w:t>Zahlungs- und</w:t>
      </w:r>
      <w:r w:rsidRPr="00B814A0">
        <w:rPr>
          <w:rFonts w:eastAsia="MarkPro-Heavy"/>
          <w:b/>
          <w:bCs/>
          <w:color w:val="00919B"/>
          <w:spacing w:val="1"/>
          <w:sz w:val="56"/>
          <w:szCs w:val="56"/>
          <w:lang w:eastAsia="en-US"/>
        </w:rPr>
        <w:t xml:space="preserve"> </w:t>
      </w:r>
      <w:r w:rsidRPr="00B814A0">
        <w:rPr>
          <w:rFonts w:eastAsia="MarkPro-Heavy"/>
          <w:b/>
          <w:bCs/>
          <w:color w:val="00919B"/>
          <w:sz w:val="56"/>
          <w:szCs w:val="56"/>
          <w:lang w:eastAsia="en-US"/>
        </w:rPr>
        <w:t>Lieferungsbedingungen</w:t>
      </w:r>
      <w:r w:rsidRPr="00B814A0">
        <w:rPr>
          <w:rFonts w:eastAsia="MarkPro-Heavy"/>
          <w:b/>
          <w:bCs/>
          <w:color w:val="00919B"/>
          <w:spacing w:val="1"/>
          <w:sz w:val="56"/>
          <w:szCs w:val="56"/>
          <w:lang w:eastAsia="en-US"/>
        </w:rPr>
        <w:t xml:space="preserve"> </w:t>
      </w:r>
      <w:r w:rsidRPr="00B814A0">
        <w:rPr>
          <w:rFonts w:eastAsia="MarkPro-Heavy"/>
          <w:b/>
          <w:bCs/>
          <w:color w:val="00919B"/>
          <w:sz w:val="56"/>
          <w:szCs w:val="56"/>
          <w:lang w:eastAsia="en-US"/>
        </w:rPr>
        <w:t>für</w:t>
      </w:r>
      <w:r w:rsidRPr="00B814A0">
        <w:rPr>
          <w:rFonts w:eastAsia="MarkPro-Heavy"/>
          <w:b/>
          <w:bCs/>
          <w:color w:val="00919B"/>
          <w:spacing w:val="-1"/>
          <w:sz w:val="56"/>
          <w:szCs w:val="56"/>
          <w:lang w:eastAsia="en-US"/>
        </w:rPr>
        <w:t xml:space="preserve"> </w:t>
      </w:r>
      <w:r w:rsidRPr="00B814A0">
        <w:rPr>
          <w:rFonts w:eastAsia="MarkPro-Heavy"/>
          <w:b/>
          <w:bCs/>
          <w:color w:val="00919B"/>
          <w:sz w:val="56"/>
          <w:szCs w:val="56"/>
          <w:lang w:eastAsia="en-US"/>
        </w:rPr>
        <w:t>die</w:t>
      </w:r>
      <w:r w:rsidRPr="00B814A0">
        <w:rPr>
          <w:rFonts w:eastAsia="MarkPro-Heavy"/>
          <w:b/>
          <w:bCs/>
          <w:color w:val="00919B"/>
          <w:spacing w:val="-1"/>
          <w:sz w:val="56"/>
          <w:szCs w:val="56"/>
          <w:lang w:eastAsia="en-US"/>
        </w:rPr>
        <w:t xml:space="preserve"> </w:t>
      </w:r>
      <w:r w:rsidRPr="00B814A0">
        <w:rPr>
          <w:rFonts w:eastAsia="MarkPro-Heavy"/>
          <w:b/>
          <w:bCs/>
          <w:color w:val="00919B"/>
          <w:sz w:val="56"/>
          <w:szCs w:val="56"/>
          <w:lang w:eastAsia="en-US"/>
        </w:rPr>
        <w:t>Druckindustrie</w:t>
      </w:r>
    </w:p>
    <w:p w14:paraId="40A56675" w14:textId="77777777" w:rsidR="00B814A0" w:rsidRPr="00B814A0" w:rsidRDefault="00B814A0" w:rsidP="00400AB8">
      <w:pPr>
        <w:adjustRightInd/>
        <w:spacing w:before="8"/>
        <w:ind w:left="850"/>
        <w:rPr>
          <w:rFonts w:eastAsia="MarkPro"/>
          <w:b/>
          <w:sz w:val="96"/>
          <w:szCs w:val="96"/>
          <w:lang w:eastAsia="en-US"/>
        </w:rPr>
      </w:pPr>
    </w:p>
    <w:p w14:paraId="245875F7" w14:textId="77777777" w:rsidR="00B814A0" w:rsidRPr="0083336F" w:rsidRDefault="00B814A0" w:rsidP="00400AB8">
      <w:pPr>
        <w:adjustRightInd/>
        <w:spacing w:before="1" w:line="560" w:lineRule="atLeast"/>
        <w:ind w:left="850" w:right="1701" w:hanging="1"/>
        <w:rPr>
          <w:rFonts w:eastAsia="MarkPro"/>
          <w:sz w:val="40"/>
          <w:szCs w:val="40"/>
          <w:lang w:eastAsia="en-US"/>
        </w:rPr>
      </w:pPr>
      <w:r w:rsidRPr="0083336F">
        <w:rPr>
          <w:rFonts w:eastAsia="MarkPro"/>
          <w:sz w:val="40"/>
          <w:szCs w:val="40"/>
          <w:lang w:eastAsia="en-US"/>
        </w:rPr>
        <w:t>Unverbindliche Empfehlung des</w:t>
      </w:r>
      <w:r w:rsidRPr="0083336F">
        <w:rPr>
          <w:rFonts w:eastAsia="MarkPro"/>
          <w:spacing w:val="1"/>
          <w:sz w:val="40"/>
          <w:szCs w:val="40"/>
          <w:lang w:eastAsia="en-US"/>
        </w:rPr>
        <w:t xml:space="preserve"> </w:t>
      </w:r>
      <w:r w:rsidRPr="0083336F">
        <w:rPr>
          <w:rFonts w:eastAsia="MarkPro"/>
          <w:sz w:val="40"/>
          <w:szCs w:val="40"/>
          <w:lang w:eastAsia="en-US"/>
        </w:rPr>
        <w:t>Bundesverbandes</w:t>
      </w:r>
      <w:r w:rsidRPr="0083336F">
        <w:rPr>
          <w:rFonts w:eastAsia="MarkPro"/>
          <w:spacing w:val="51"/>
          <w:sz w:val="40"/>
          <w:szCs w:val="40"/>
          <w:lang w:eastAsia="en-US"/>
        </w:rPr>
        <w:t xml:space="preserve"> </w:t>
      </w:r>
      <w:r w:rsidRPr="0083336F">
        <w:rPr>
          <w:rFonts w:eastAsia="MarkPro"/>
          <w:sz w:val="40"/>
          <w:szCs w:val="40"/>
          <w:lang w:eastAsia="en-US"/>
        </w:rPr>
        <w:t>Druck</w:t>
      </w:r>
      <w:r w:rsidRPr="0083336F">
        <w:rPr>
          <w:rFonts w:eastAsia="MarkPro"/>
          <w:spacing w:val="46"/>
          <w:sz w:val="40"/>
          <w:szCs w:val="40"/>
          <w:lang w:eastAsia="en-US"/>
        </w:rPr>
        <w:t xml:space="preserve"> </w:t>
      </w:r>
      <w:r w:rsidRPr="0083336F">
        <w:rPr>
          <w:rFonts w:eastAsia="MarkPro"/>
          <w:sz w:val="40"/>
          <w:szCs w:val="40"/>
          <w:lang w:eastAsia="en-US"/>
        </w:rPr>
        <w:t>und</w:t>
      </w:r>
      <w:r w:rsidRPr="0083336F">
        <w:rPr>
          <w:rFonts w:eastAsia="MarkPro"/>
          <w:spacing w:val="51"/>
          <w:sz w:val="40"/>
          <w:szCs w:val="40"/>
          <w:lang w:eastAsia="en-US"/>
        </w:rPr>
        <w:t xml:space="preserve"> </w:t>
      </w:r>
      <w:r w:rsidRPr="0083336F">
        <w:rPr>
          <w:rFonts w:eastAsia="MarkPro"/>
          <w:sz w:val="40"/>
          <w:szCs w:val="40"/>
          <w:lang w:eastAsia="en-US"/>
        </w:rPr>
        <w:t>Medien</w:t>
      </w:r>
      <w:r w:rsidRPr="0083336F">
        <w:rPr>
          <w:rFonts w:eastAsia="MarkPro"/>
          <w:spacing w:val="52"/>
          <w:sz w:val="40"/>
          <w:szCs w:val="40"/>
          <w:lang w:eastAsia="en-US"/>
        </w:rPr>
        <w:t xml:space="preserve"> </w:t>
      </w:r>
      <w:r w:rsidRPr="0083336F">
        <w:rPr>
          <w:rFonts w:eastAsia="MarkPro"/>
          <w:sz w:val="40"/>
          <w:szCs w:val="40"/>
          <w:lang w:eastAsia="en-US"/>
        </w:rPr>
        <w:t>e.</w:t>
      </w:r>
      <w:r w:rsidRPr="00056A39">
        <w:rPr>
          <w:rFonts w:eastAsia="MarkPro"/>
          <w:spacing w:val="-18"/>
          <w:w w:val="50"/>
          <w:sz w:val="40"/>
          <w:szCs w:val="40"/>
          <w:lang w:eastAsia="en-US"/>
        </w:rPr>
        <w:t xml:space="preserve"> </w:t>
      </w:r>
      <w:r w:rsidRPr="0083336F">
        <w:rPr>
          <w:rFonts w:eastAsia="MarkPro"/>
          <w:sz w:val="40"/>
          <w:szCs w:val="40"/>
          <w:lang w:eastAsia="en-US"/>
        </w:rPr>
        <w:t>V.</w:t>
      </w:r>
    </w:p>
    <w:p w14:paraId="70B247F0" w14:textId="77777777" w:rsidR="00B814A0" w:rsidRPr="0083336F" w:rsidRDefault="00B814A0" w:rsidP="00400AB8">
      <w:pPr>
        <w:adjustRightInd/>
        <w:spacing w:line="560" w:lineRule="atLeast"/>
        <w:ind w:left="850" w:right="1701"/>
        <w:rPr>
          <w:rFonts w:eastAsia="MarkPro"/>
          <w:sz w:val="40"/>
          <w:szCs w:val="40"/>
          <w:lang w:eastAsia="en-US"/>
        </w:rPr>
      </w:pPr>
      <w:r w:rsidRPr="0083336F">
        <w:rPr>
          <w:rFonts w:eastAsia="MarkPro"/>
          <w:sz w:val="40"/>
          <w:szCs w:val="40"/>
          <w:lang w:eastAsia="en-US"/>
        </w:rPr>
        <w:t>– Stand: März 2022 –</w:t>
      </w:r>
    </w:p>
    <w:p w14:paraId="027EBFC5" w14:textId="77777777" w:rsidR="00B814A0" w:rsidRPr="00B814A0" w:rsidRDefault="00B814A0" w:rsidP="00400AB8">
      <w:pPr>
        <w:adjustRightInd/>
        <w:spacing w:before="1"/>
        <w:ind w:left="850" w:right="2381"/>
        <w:rPr>
          <w:rFonts w:eastAsia="MarkPro"/>
          <w:sz w:val="56"/>
          <w:szCs w:val="56"/>
          <w:lang w:eastAsia="en-US"/>
        </w:rPr>
      </w:pPr>
    </w:p>
    <w:p w14:paraId="538FAC87" w14:textId="12CFFD7D" w:rsidR="00B814A0" w:rsidRPr="00B814A0" w:rsidRDefault="00B814A0" w:rsidP="00400AB8">
      <w:pPr>
        <w:adjustRightInd/>
        <w:spacing w:line="280" w:lineRule="atLeast"/>
        <w:ind w:left="850" w:right="2381"/>
        <w:rPr>
          <w:rFonts w:eastAsia="MarkPro"/>
          <w:lang w:eastAsia="en-US"/>
        </w:rPr>
      </w:pPr>
      <w:r w:rsidRPr="00B814A0">
        <w:rPr>
          <w:rFonts w:eastAsia="MarkPro"/>
          <w:spacing w:val="-1"/>
          <w:lang w:eastAsia="en-US"/>
        </w:rPr>
        <w:t>Der Bundesverband Druck und Medien e.</w:t>
      </w:r>
      <w:r w:rsidRPr="0083336F">
        <w:rPr>
          <w:rFonts w:eastAsia="MarkPro"/>
          <w:spacing w:val="-1"/>
          <w:w w:val="50"/>
          <w:lang w:eastAsia="en-US"/>
        </w:rPr>
        <w:t xml:space="preserve"> </w:t>
      </w:r>
      <w:r w:rsidRPr="00B814A0">
        <w:rPr>
          <w:rFonts w:eastAsia="MarkPro"/>
          <w:spacing w:val="-1"/>
          <w:lang w:eastAsia="en-US"/>
        </w:rPr>
        <w:t xml:space="preserve">V. empfiehlt die auf der </w:t>
      </w:r>
      <w:r w:rsidRPr="00B814A0">
        <w:rPr>
          <w:rFonts w:eastAsia="MarkPro"/>
          <w:lang w:eastAsia="en-US"/>
        </w:rPr>
        <w:t>folgenden</w:t>
      </w:r>
      <w:r w:rsidRPr="00B814A0">
        <w:rPr>
          <w:rFonts w:eastAsia="MarkPro"/>
          <w:spacing w:val="-48"/>
          <w:lang w:eastAsia="en-US"/>
        </w:rPr>
        <w:t xml:space="preserve"> </w:t>
      </w:r>
      <w:r w:rsidRPr="00B814A0">
        <w:rPr>
          <w:rFonts w:eastAsia="MarkPro"/>
          <w:lang w:eastAsia="en-US"/>
        </w:rPr>
        <w:t>Seite abgedruckten „Allgemeinen Geschäfts-, Zahlungs- und Lieferungs</w:t>
      </w:r>
      <w:r>
        <w:rPr>
          <w:rFonts w:eastAsia="MarkPro"/>
          <w:lang w:eastAsia="en-US"/>
        </w:rPr>
        <w:t>-</w:t>
      </w:r>
      <w:r w:rsidRPr="00B814A0">
        <w:rPr>
          <w:rFonts w:eastAsia="MarkPro"/>
          <w:lang w:eastAsia="en-US"/>
        </w:rPr>
        <w:t>bedingungen für die Druckindustrie“ unverbindlich zur Anwendung für</w:t>
      </w:r>
      <w:r w:rsidRPr="00B814A0">
        <w:rPr>
          <w:rFonts w:eastAsia="MarkPro"/>
          <w:spacing w:val="1"/>
          <w:lang w:eastAsia="en-US"/>
        </w:rPr>
        <w:t xml:space="preserve"> </w:t>
      </w:r>
      <w:r w:rsidRPr="00B814A0">
        <w:rPr>
          <w:rFonts w:eastAsia="MarkPro"/>
          <w:lang w:eastAsia="en-US"/>
        </w:rPr>
        <w:t>Geschäftsbeziehungen</w:t>
      </w:r>
      <w:r w:rsidRPr="00B814A0">
        <w:rPr>
          <w:rFonts w:eastAsia="MarkPro"/>
          <w:spacing w:val="-1"/>
          <w:lang w:eastAsia="en-US"/>
        </w:rPr>
        <w:t xml:space="preserve"> </w:t>
      </w:r>
      <w:r w:rsidRPr="00B814A0">
        <w:rPr>
          <w:rFonts w:eastAsia="MarkPro"/>
          <w:lang w:eastAsia="en-US"/>
        </w:rPr>
        <w:t>mit</w:t>
      </w:r>
      <w:r w:rsidRPr="00B814A0">
        <w:rPr>
          <w:rFonts w:eastAsia="MarkPro"/>
          <w:spacing w:val="1"/>
          <w:lang w:eastAsia="en-US"/>
        </w:rPr>
        <w:t xml:space="preserve"> </w:t>
      </w:r>
      <w:r w:rsidRPr="00B814A0">
        <w:rPr>
          <w:rFonts w:eastAsia="MarkPro"/>
          <w:color w:val="221F1F"/>
          <w:lang w:eastAsia="en-US"/>
        </w:rPr>
        <w:t>Unternehmern</w:t>
      </w:r>
      <w:r w:rsidRPr="00B814A0">
        <w:rPr>
          <w:rFonts w:eastAsia="MarkPro"/>
          <w:color w:val="221F1F"/>
          <w:spacing w:val="-1"/>
          <w:lang w:eastAsia="en-US"/>
        </w:rPr>
        <w:t xml:space="preserve"> </w:t>
      </w:r>
      <w:r w:rsidRPr="00B814A0">
        <w:rPr>
          <w:rFonts w:eastAsia="MarkPro"/>
          <w:color w:val="221F1F"/>
          <w:lang w:eastAsia="en-US"/>
        </w:rPr>
        <w:t>(§</w:t>
      </w:r>
      <w:r w:rsidRPr="00B814A0">
        <w:rPr>
          <w:rFonts w:eastAsia="MarkPro"/>
          <w:color w:val="221F1F"/>
          <w:spacing w:val="-17"/>
          <w:lang w:eastAsia="en-US"/>
        </w:rPr>
        <w:t xml:space="preserve"> </w:t>
      </w:r>
      <w:r w:rsidRPr="00B814A0">
        <w:rPr>
          <w:rFonts w:eastAsia="MarkPro"/>
          <w:color w:val="221F1F"/>
          <w:lang w:eastAsia="en-US"/>
        </w:rPr>
        <w:t>14</w:t>
      </w:r>
      <w:r w:rsidRPr="00B814A0">
        <w:rPr>
          <w:rFonts w:eastAsia="MarkPro"/>
          <w:color w:val="221F1F"/>
          <w:spacing w:val="10"/>
          <w:lang w:eastAsia="en-US"/>
        </w:rPr>
        <w:t xml:space="preserve"> </w:t>
      </w:r>
      <w:r w:rsidRPr="00B814A0">
        <w:rPr>
          <w:rFonts w:eastAsia="MarkPro"/>
          <w:color w:val="221F1F"/>
          <w:lang w:eastAsia="en-US"/>
        </w:rPr>
        <w:t>BGB),</w:t>
      </w:r>
      <w:r w:rsidRPr="00B814A0">
        <w:rPr>
          <w:rFonts w:eastAsia="MarkPro"/>
          <w:color w:val="221F1F"/>
          <w:spacing w:val="4"/>
          <w:lang w:eastAsia="en-US"/>
        </w:rPr>
        <w:t xml:space="preserve"> </w:t>
      </w:r>
      <w:r w:rsidRPr="00B814A0">
        <w:rPr>
          <w:rFonts w:eastAsia="MarkPro"/>
          <w:color w:val="221F1F"/>
          <w:lang w:eastAsia="en-US"/>
        </w:rPr>
        <w:t>juristischen</w:t>
      </w:r>
      <w:r w:rsidRPr="00B814A0">
        <w:rPr>
          <w:rFonts w:eastAsia="MarkPro"/>
          <w:color w:val="221F1F"/>
          <w:spacing w:val="4"/>
          <w:lang w:eastAsia="en-US"/>
        </w:rPr>
        <w:t xml:space="preserve"> </w:t>
      </w:r>
      <w:r w:rsidRPr="00B814A0">
        <w:rPr>
          <w:rFonts w:eastAsia="MarkPro"/>
          <w:color w:val="221F1F"/>
          <w:lang w:eastAsia="en-US"/>
        </w:rPr>
        <w:t>Personen des</w:t>
      </w:r>
      <w:r w:rsidRPr="00B814A0">
        <w:rPr>
          <w:rFonts w:eastAsia="MarkPro"/>
          <w:color w:val="221F1F"/>
          <w:spacing w:val="1"/>
          <w:lang w:eastAsia="en-US"/>
        </w:rPr>
        <w:t xml:space="preserve"> </w:t>
      </w:r>
      <w:r w:rsidRPr="00B814A0">
        <w:rPr>
          <w:rFonts w:eastAsia="MarkPro"/>
          <w:color w:val="221F1F"/>
          <w:lang w:eastAsia="en-US"/>
        </w:rPr>
        <w:t>öffentlichen Rechts</w:t>
      </w:r>
      <w:r w:rsidRPr="00B814A0">
        <w:rPr>
          <w:rFonts w:eastAsia="MarkPro"/>
          <w:color w:val="221F1F"/>
          <w:spacing w:val="1"/>
          <w:lang w:eastAsia="en-US"/>
        </w:rPr>
        <w:t xml:space="preserve"> </w:t>
      </w:r>
      <w:r w:rsidRPr="00B814A0">
        <w:rPr>
          <w:rFonts w:eastAsia="MarkPro"/>
          <w:color w:val="221F1F"/>
          <w:lang w:eastAsia="en-US"/>
        </w:rPr>
        <w:t>oder</w:t>
      </w:r>
      <w:r w:rsidRPr="00B814A0">
        <w:rPr>
          <w:rFonts w:eastAsia="MarkPro"/>
          <w:color w:val="221F1F"/>
          <w:spacing w:val="1"/>
          <w:lang w:eastAsia="en-US"/>
        </w:rPr>
        <w:t xml:space="preserve"> </w:t>
      </w:r>
      <w:r w:rsidRPr="00B814A0">
        <w:rPr>
          <w:rFonts w:eastAsia="MarkPro"/>
          <w:color w:val="221F1F"/>
          <w:lang w:eastAsia="en-US"/>
        </w:rPr>
        <w:t>öffentlich-rechtlichen Sondervermögen.</w:t>
      </w:r>
      <w:r w:rsidRPr="00B814A0">
        <w:rPr>
          <w:rFonts w:eastAsia="MarkPro"/>
          <w:color w:val="221F1F"/>
          <w:spacing w:val="-48"/>
          <w:lang w:eastAsia="en-US"/>
        </w:rPr>
        <w:t xml:space="preserve"> </w:t>
      </w:r>
      <w:r w:rsidRPr="00B814A0">
        <w:rPr>
          <w:rFonts w:eastAsia="MarkPro"/>
          <w:color w:val="221F1F"/>
          <w:lang w:eastAsia="en-US"/>
        </w:rPr>
        <w:t>Es</w:t>
      </w:r>
      <w:r w:rsidRPr="00B814A0">
        <w:rPr>
          <w:rFonts w:eastAsia="MarkPro"/>
          <w:color w:val="221F1F"/>
          <w:spacing w:val="9"/>
          <w:lang w:eastAsia="en-US"/>
        </w:rPr>
        <w:t xml:space="preserve"> </w:t>
      </w:r>
      <w:r w:rsidRPr="00B814A0">
        <w:rPr>
          <w:rFonts w:eastAsia="MarkPro"/>
          <w:color w:val="221F1F"/>
          <w:lang w:eastAsia="en-US"/>
        </w:rPr>
        <w:t>bleibt</w:t>
      </w:r>
      <w:r w:rsidRPr="00B814A0">
        <w:rPr>
          <w:rFonts w:eastAsia="MarkPro"/>
          <w:color w:val="221F1F"/>
          <w:spacing w:val="10"/>
          <w:lang w:eastAsia="en-US"/>
        </w:rPr>
        <w:t xml:space="preserve"> </w:t>
      </w:r>
      <w:r w:rsidRPr="00B814A0">
        <w:rPr>
          <w:rFonts w:eastAsia="MarkPro"/>
          <w:color w:val="221F1F"/>
          <w:lang w:eastAsia="en-US"/>
        </w:rPr>
        <w:t>den</w:t>
      </w:r>
      <w:r w:rsidRPr="00B814A0">
        <w:rPr>
          <w:rFonts w:eastAsia="MarkPro"/>
          <w:color w:val="221F1F"/>
          <w:spacing w:val="7"/>
          <w:lang w:eastAsia="en-US"/>
        </w:rPr>
        <w:t xml:space="preserve"> </w:t>
      </w:r>
      <w:r w:rsidRPr="00B814A0">
        <w:rPr>
          <w:rFonts w:eastAsia="MarkPro"/>
          <w:color w:val="221F1F"/>
          <w:lang w:eastAsia="en-US"/>
        </w:rPr>
        <w:t>Vertragsparteien</w:t>
      </w:r>
      <w:r w:rsidRPr="00B814A0">
        <w:rPr>
          <w:rFonts w:eastAsia="MarkPro"/>
          <w:color w:val="221F1F"/>
          <w:spacing w:val="8"/>
          <w:lang w:eastAsia="en-US"/>
        </w:rPr>
        <w:t xml:space="preserve"> </w:t>
      </w:r>
      <w:r w:rsidRPr="00B814A0">
        <w:rPr>
          <w:rFonts w:eastAsia="MarkPro"/>
          <w:color w:val="221F1F"/>
          <w:lang w:eastAsia="en-US"/>
        </w:rPr>
        <w:t>daher</w:t>
      </w:r>
      <w:r w:rsidRPr="00B814A0">
        <w:rPr>
          <w:rFonts w:eastAsia="MarkPro"/>
          <w:color w:val="221F1F"/>
          <w:spacing w:val="8"/>
          <w:lang w:eastAsia="en-US"/>
        </w:rPr>
        <w:t xml:space="preserve"> </w:t>
      </w:r>
      <w:r w:rsidRPr="00B814A0">
        <w:rPr>
          <w:rFonts w:eastAsia="MarkPro"/>
          <w:color w:val="221F1F"/>
          <w:lang w:eastAsia="en-US"/>
        </w:rPr>
        <w:t>unbenommen,</w:t>
      </w:r>
      <w:r w:rsidRPr="00B814A0">
        <w:rPr>
          <w:rFonts w:eastAsia="MarkPro"/>
          <w:color w:val="221F1F"/>
          <w:spacing w:val="11"/>
          <w:lang w:eastAsia="en-US"/>
        </w:rPr>
        <w:t xml:space="preserve"> </w:t>
      </w:r>
      <w:r w:rsidRPr="00B814A0">
        <w:rPr>
          <w:rFonts w:eastAsia="MarkPro"/>
          <w:color w:val="221F1F"/>
          <w:lang w:eastAsia="en-US"/>
        </w:rPr>
        <w:t>abweichende</w:t>
      </w:r>
      <w:r w:rsidRPr="00B814A0">
        <w:rPr>
          <w:rFonts w:eastAsia="MarkPro"/>
          <w:color w:val="221F1F"/>
          <w:spacing w:val="8"/>
          <w:lang w:eastAsia="en-US"/>
        </w:rPr>
        <w:t xml:space="preserve"> </w:t>
      </w:r>
      <w:r w:rsidRPr="00B814A0">
        <w:rPr>
          <w:rFonts w:eastAsia="MarkPro"/>
          <w:color w:val="221F1F"/>
          <w:lang w:eastAsia="en-US"/>
        </w:rPr>
        <w:t>allgemeine</w:t>
      </w:r>
      <w:r w:rsidRPr="00B814A0">
        <w:rPr>
          <w:rFonts w:eastAsia="MarkPro"/>
          <w:color w:val="221F1F"/>
          <w:spacing w:val="3"/>
          <w:lang w:eastAsia="en-US"/>
        </w:rPr>
        <w:t xml:space="preserve"> </w:t>
      </w:r>
      <w:r w:rsidRPr="00B814A0">
        <w:rPr>
          <w:rFonts w:eastAsia="MarkPro"/>
          <w:color w:val="221F1F"/>
          <w:lang w:eastAsia="en-US"/>
        </w:rPr>
        <w:t>Geschäftsbedingungen</w:t>
      </w:r>
      <w:r w:rsidRPr="00B814A0">
        <w:rPr>
          <w:rFonts w:eastAsia="MarkPro"/>
          <w:color w:val="221F1F"/>
          <w:spacing w:val="4"/>
          <w:lang w:eastAsia="en-US"/>
        </w:rPr>
        <w:t xml:space="preserve"> </w:t>
      </w:r>
      <w:r w:rsidRPr="00B814A0">
        <w:rPr>
          <w:rFonts w:eastAsia="MarkPro"/>
          <w:color w:val="221F1F"/>
          <w:lang w:eastAsia="en-US"/>
        </w:rPr>
        <w:t>zu</w:t>
      </w:r>
      <w:r w:rsidRPr="00B814A0">
        <w:rPr>
          <w:rFonts w:eastAsia="MarkPro"/>
          <w:color w:val="221F1F"/>
          <w:spacing w:val="3"/>
          <w:lang w:eastAsia="en-US"/>
        </w:rPr>
        <w:t xml:space="preserve"> </w:t>
      </w:r>
      <w:r w:rsidRPr="00B814A0">
        <w:rPr>
          <w:rFonts w:eastAsia="MarkPro"/>
          <w:color w:val="221F1F"/>
          <w:lang w:eastAsia="en-US"/>
        </w:rPr>
        <w:t>vereinbaren.</w:t>
      </w:r>
    </w:p>
    <w:p w14:paraId="3F44CB73" w14:textId="77777777" w:rsidR="00B814A0" w:rsidRDefault="00B814A0">
      <w:pPr>
        <w:widowControl/>
        <w:autoSpaceDE/>
        <w:autoSpaceDN/>
        <w:adjustRightInd/>
        <w:spacing w:after="160" w:line="259" w:lineRule="auto"/>
        <w:rPr>
          <w:b/>
          <w:bCs/>
          <w:color w:val="231F20"/>
          <w:sz w:val="20"/>
          <w:szCs w:val="20"/>
        </w:rPr>
      </w:pPr>
      <w:r>
        <w:rPr>
          <w:b/>
          <w:bCs/>
          <w:color w:val="231F20"/>
          <w:sz w:val="20"/>
          <w:szCs w:val="20"/>
        </w:rPr>
        <w:br w:type="page"/>
      </w:r>
    </w:p>
    <w:p w14:paraId="46CB22CA" w14:textId="067B3249" w:rsidR="009F5C57" w:rsidRDefault="00105870">
      <w:pPr>
        <w:pStyle w:val="Textkrper"/>
        <w:kinsoku w:val="0"/>
        <w:overflowPunct w:val="0"/>
        <w:spacing w:before="73"/>
        <w:ind w:left="2353" w:right="2371"/>
        <w:jc w:val="center"/>
        <w:rPr>
          <w:b/>
          <w:bCs/>
          <w:color w:val="231F20"/>
          <w:sz w:val="20"/>
          <w:szCs w:val="20"/>
        </w:rPr>
      </w:pPr>
      <w:r>
        <w:rPr>
          <w:b/>
          <w:bCs/>
          <w:color w:val="231F20"/>
          <w:sz w:val="20"/>
          <w:szCs w:val="20"/>
        </w:rPr>
        <w:lastRenderedPageBreak/>
        <w:t>Allgemeine Geschäfts-, Zahlungs- und Lieferungsbedingungen</w:t>
      </w:r>
    </w:p>
    <w:p w14:paraId="7A0275B2" w14:textId="77777777" w:rsidR="009F5C57" w:rsidRDefault="009F5C57">
      <w:pPr>
        <w:pStyle w:val="Textkrper"/>
        <w:kinsoku w:val="0"/>
        <w:overflowPunct w:val="0"/>
        <w:rPr>
          <w:b/>
          <w:bCs/>
          <w:sz w:val="20"/>
          <w:szCs w:val="20"/>
        </w:rPr>
      </w:pPr>
    </w:p>
    <w:p w14:paraId="4B6A3775" w14:textId="77777777" w:rsidR="009F5C57" w:rsidRDefault="009F5C57">
      <w:pPr>
        <w:pStyle w:val="Textkrper"/>
        <w:kinsoku w:val="0"/>
        <w:overflowPunct w:val="0"/>
        <w:rPr>
          <w:b/>
          <w:bCs/>
          <w:sz w:val="20"/>
          <w:szCs w:val="20"/>
        </w:rPr>
        <w:sectPr w:rsidR="009F5C57" w:rsidSect="00DA4A2F">
          <w:pgSz w:w="11910" w:h="16840"/>
          <w:pgMar w:top="567" w:right="539" w:bottom="426" w:left="560" w:header="720" w:footer="720" w:gutter="0"/>
          <w:cols w:space="720" w:equalWidth="0">
            <w:col w:w="10811"/>
          </w:cols>
          <w:noEndnote/>
        </w:sectPr>
      </w:pPr>
    </w:p>
    <w:p w14:paraId="44DE5ED7" w14:textId="77777777" w:rsidR="009F5C57" w:rsidRDefault="00105870">
      <w:pPr>
        <w:pStyle w:val="berschrift1"/>
        <w:numPr>
          <w:ilvl w:val="0"/>
          <w:numId w:val="1"/>
        </w:numPr>
        <w:tabs>
          <w:tab w:val="left" w:pos="352"/>
        </w:tabs>
        <w:kinsoku w:val="0"/>
        <w:overflowPunct w:val="0"/>
        <w:rPr>
          <w:color w:val="231F20"/>
        </w:rPr>
      </w:pPr>
      <w:r>
        <w:rPr>
          <w:color w:val="231F20"/>
        </w:rPr>
        <w:t>Geltungsbereich</w:t>
      </w:r>
    </w:p>
    <w:p w14:paraId="21E9480E" w14:textId="77777777" w:rsidR="009F5C57" w:rsidRDefault="00105870">
      <w:pPr>
        <w:pStyle w:val="Textkrper"/>
        <w:kinsoku w:val="0"/>
        <w:overflowPunct w:val="0"/>
        <w:spacing w:before="62" w:line="223" w:lineRule="auto"/>
        <w:ind w:left="123" w:right="47" w:firstLine="5"/>
        <w:jc w:val="both"/>
        <w:rPr>
          <w:color w:val="231F20"/>
        </w:rPr>
      </w:pPr>
      <w:r>
        <w:rPr>
          <w:color w:val="231F20"/>
        </w:rPr>
        <w:t>Diese Allgemeinen Geschäfts-, Zahlungs- und Lieferungsbedingungen (AGB) gelten für alle Geschäftsbeziehungen mit Unternehmern (§ 14 BGB), juristischen Personen des öffentlichen Rechts oder öffentlich-rechtlichen Sondervermögen. Entsprechende Aufträge werden aus- schließlich auf der Grundlage nachfolgender Bedingungen ausgeführt; andere Bedingungen werden nicht Vertragsinhalt, auch wenn wir ihnen nicht ausdrück</w:t>
      </w:r>
      <w:r w:rsidR="00D37493">
        <w:rPr>
          <w:color w:val="231F20"/>
        </w:rPr>
        <w:t>lich widersprechen. Individu</w:t>
      </w:r>
      <w:r>
        <w:rPr>
          <w:color w:val="231F20"/>
        </w:rPr>
        <w:t>elle Vertragsabreden haben Vorrang vor diesen</w:t>
      </w:r>
      <w:r>
        <w:rPr>
          <w:color w:val="231F20"/>
          <w:spacing w:val="-3"/>
        </w:rPr>
        <w:t xml:space="preserve"> </w:t>
      </w:r>
      <w:r>
        <w:rPr>
          <w:color w:val="231F20"/>
        </w:rPr>
        <w:t>AGB.</w:t>
      </w:r>
    </w:p>
    <w:p w14:paraId="0D7E14C9" w14:textId="77777777" w:rsidR="009F5C57" w:rsidRDefault="009F5C57">
      <w:pPr>
        <w:pStyle w:val="Textkrper"/>
        <w:kinsoku w:val="0"/>
        <w:overflowPunct w:val="0"/>
        <w:spacing w:before="3"/>
        <w:rPr>
          <w:sz w:val="10"/>
          <w:szCs w:val="10"/>
        </w:rPr>
      </w:pPr>
    </w:p>
    <w:p w14:paraId="38F01260" w14:textId="5E0551D9" w:rsidR="009F5C57" w:rsidRDefault="00105870">
      <w:pPr>
        <w:pStyle w:val="berschrift1"/>
        <w:numPr>
          <w:ilvl w:val="0"/>
          <w:numId w:val="1"/>
        </w:numPr>
        <w:tabs>
          <w:tab w:val="left" w:pos="357"/>
        </w:tabs>
        <w:kinsoku w:val="0"/>
        <w:overflowPunct w:val="0"/>
        <w:ind w:left="356" w:hanging="228"/>
        <w:rPr>
          <w:color w:val="231F20"/>
        </w:rPr>
      </w:pPr>
      <w:r>
        <w:rPr>
          <w:color w:val="231F20"/>
        </w:rPr>
        <w:t>Preise, Vertragsschluss</w:t>
      </w:r>
    </w:p>
    <w:p w14:paraId="6CFDBEEB" w14:textId="67D2618C" w:rsidR="009F5C57" w:rsidRPr="00751CA2" w:rsidRDefault="00105870" w:rsidP="00751CA2">
      <w:pPr>
        <w:pStyle w:val="Listenabsatz"/>
        <w:numPr>
          <w:ilvl w:val="1"/>
          <w:numId w:val="1"/>
        </w:numPr>
        <w:tabs>
          <w:tab w:val="left" w:pos="356"/>
        </w:tabs>
        <w:kinsoku w:val="0"/>
        <w:overflowPunct w:val="0"/>
        <w:spacing w:before="62" w:line="223" w:lineRule="auto"/>
        <w:ind w:right="47" w:hanging="236"/>
        <w:rPr>
          <w:color w:val="231F20"/>
          <w:sz w:val="12"/>
          <w:szCs w:val="12"/>
        </w:rPr>
      </w:pPr>
      <w:r>
        <w:rPr>
          <w:color w:val="231F20"/>
          <w:sz w:val="12"/>
          <w:szCs w:val="12"/>
        </w:rPr>
        <w:t xml:space="preserve">Die im Angebot des Auftragnehmers genannten Preise gelten unter dem Vorbehalt, dass die der Angebotsabgabe zugrunde gelegten Auftragsdaten </w:t>
      </w:r>
      <w:r w:rsidR="006B1946">
        <w:rPr>
          <w:color w:val="231F20"/>
          <w:sz w:val="12"/>
          <w:szCs w:val="12"/>
        </w:rPr>
        <w:t>unverändert bleiben,</w:t>
      </w:r>
      <w:r w:rsidR="00D37493">
        <w:rPr>
          <w:color w:val="231F20"/>
          <w:sz w:val="12"/>
          <w:szCs w:val="12"/>
        </w:rPr>
        <w:t xml:space="preserve"> längs</w:t>
      </w:r>
      <w:r>
        <w:rPr>
          <w:color w:val="231F20"/>
          <w:sz w:val="12"/>
          <w:szCs w:val="12"/>
        </w:rPr>
        <w:t>tens jedoch vier Wochen nach Eingang des Angebots beim Auftraggeber. Die Preise des Auftragnehmers enthalten keine Mehrwertsteuer. Die Prei</w:t>
      </w:r>
      <w:r w:rsidR="006B1946">
        <w:rPr>
          <w:color w:val="231F20"/>
          <w:sz w:val="12"/>
          <w:szCs w:val="12"/>
        </w:rPr>
        <w:t xml:space="preserve">se des Auftragnehmers gelten   </w:t>
      </w:r>
      <w:r>
        <w:rPr>
          <w:color w:val="231F20"/>
          <w:sz w:val="12"/>
          <w:szCs w:val="12"/>
        </w:rPr>
        <w:t>ab Werk. Sie schließen Verpackung, Fracht, Porto, Versi</w:t>
      </w:r>
      <w:r w:rsidR="00751CA2">
        <w:rPr>
          <w:color w:val="231F20"/>
          <w:sz w:val="12"/>
          <w:szCs w:val="12"/>
        </w:rPr>
        <w:t>cherung und sonstige Versand</w:t>
      </w:r>
      <w:r w:rsidRPr="00751CA2">
        <w:rPr>
          <w:color w:val="231F20"/>
          <w:sz w:val="12"/>
          <w:szCs w:val="12"/>
        </w:rPr>
        <w:t>kosten</w:t>
      </w:r>
      <w:r w:rsidR="00751CA2">
        <w:rPr>
          <w:color w:val="231F20"/>
          <w:sz w:val="12"/>
          <w:szCs w:val="12"/>
        </w:rPr>
        <w:t xml:space="preserve"> </w:t>
      </w:r>
      <w:r w:rsidRPr="00751CA2">
        <w:rPr>
          <w:color w:val="231F20"/>
          <w:sz w:val="12"/>
          <w:szCs w:val="12"/>
        </w:rPr>
        <w:t>nicht</w:t>
      </w:r>
      <w:r w:rsidRPr="00751CA2">
        <w:rPr>
          <w:color w:val="231F20"/>
          <w:spacing w:val="-1"/>
          <w:sz w:val="12"/>
          <w:szCs w:val="12"/>
        </w:rPr>
        <w:t xml:space="preserve"> </w:t>
      </w:r>
      <w:r w:rsidRPr="00751CA2">
        <w:rPr>
          <w:color w:val="231F20"/>
          <w:sz w:val="12"/>
          <w:szCs w:val="12"/>
        </w:rPr>
        <w:t>ein.</w:t>
      </w:r>
    </w:p>
    <w:p w14:paraId="5D92399A" w14:textId="34AE63EB" w:rsidR="009F5C57" w:rsidRDefault="00105870" w:rsidP="00751CA2">
      <w:pPr>
        <w:pStyle w:val="Listenabsatz"/>
        <w:numPr>
          <w:ilvl w:val="1"/>
          <w:numId w:val="1"/>
        </w:numPr>
        <w:tabs>
          <w:tab w:val="left" w:pos="356"/>
        </w:tabs>
        <w:kinsoku w:val="0"/>
        <w:overflowPunct w:val="0"/>
        <w:spacing w:before="62" w:line="223" w:lineRule="auto"/>
        <w:ind w:left="355" w:right="38" w:hanging="230"/>
        <w:rPr>
          <w:color w:val="231F20"/>
          <w:sz w:val="12"/>
          <w:szCs w:val="12"/>
        </w:rPr>
      </w:pPr>
      <w:r>
        <w:rPr>
          <w:color w:val="231F20"/>
          <w:sz w:val="12"/>
          <w:szCs w:val="12"/>
        </w:rPr>
        <w:t>Nachträgliche Änderungen der vertraglichen Leistung auf Veranlassung des Auftraggebers einschließlich des dadurch verursachten Masch</w:t>
      </w:r>
      <w:r w:rsidR="00D37493">
        <w:rPr>
          <w:color w:val="231F20"/>
          <w:sz w:val="12"/>
          <w:szCs w:val="12"/>
        </w:rPr>
        <w:t>inenstillstands werden dem Auf</w:t>
      </w:r>
      <w:r>
        <w:rPr>
          <w:color w:val="231F20"/>
          <w:sz w:val="12"/>
          <w:szCs w:val="12"/>
        </w:rPr>
        <w:t>traggebe</w:t>
      </w:r>
      <w:r w:rsidR="00751CA2">
        <w:rPr>
          <w:color w:val="231F20"/>
          <w:sz w:val="12"/>
          <w:szCs w:val="12"/>
        </w:rPr>
        <w:t>r berechnet. Als nachträgliche Ä</w:t>
      </w:r>
      <w:r>
        <w:rPr>
          <w:color w:val="231F20"/>
          <w:sz w:val="12"/>
          <w:szCs w:val="12"/>
        </w:rPr>
        <w:t>nderungen gelten auch Wiederholungen von Probeandrucken, die vom Auftraggeber wegen geringfüg</w:t>
      </w:r>
      <w:r w:rsidR="00751CA2">
        <w:rPr>
          <w:color w:val="231F20"/>
          <w:sz w:val="12"/>
          <w:szCs w:val="12"/>
        </w:rPr>
        <w:t>iger, aber nicht beanstandungs</w:t>
      </w:r>
      <w:r>
        <w:rPr>
          <w:color w:val="231F20"/>
          <w:sz w:val="12"/>
          <w:szCs w:val="12"/>
        </w:rPr>
        <w:t>fähiger Abweichung von der Vorlage verlangt</w:t>
      </w:r>
      <w:r>
        <w:rPr>
          <w:color w:val="231F20"/>
          <w:spacing w:val="-3"/>
          <w:sz w:val="12"/>
          <w:szCs w:val="12"/>
        </w:rPr>
        <w:t xml:space="preserve"> </w:t>
      </w:r>
      <w:r>
        <w:rPr>
          <w:color w:val="231F20"/>
          <w:sz w:val="12"/>
          <w:szCs w:val="12"/>
        </w:rPr>
        <w:t>werden.</w:t>
      </w:r>
    </w:p>
    <w:p w14:paraId="4DB8A914" w14:textId="77777777" w:rsidR="009F5C57" w:rsidRDefault="00105870" w:rsidP="00751CA2">
      <w:pPr>
        <w:pStyle w:val="Listenabsatz"/>
        <w:numPr>
          <w:ilvl w:val="1"/>
          <w:numId w:val="1"/>
        </w:numPr>
        <w:tabs>
          <w:tab w:val="left" w:pos="354"/>
        </w:tabs>
        <w:kinsoku w:val="0"/>
        <w:overflowPunct w:val="0"/>
        <w:spacing w:before="62" w:line="223" w:lineRule="auto"/>
        <w:ind w:right="40" w:hanging="224"/>
        <w:rPr>
          <w:color w:val="231F20"/>
          <w:sz w:val="12"/>
          <w:szCs w:val="12"/>
        </w:rPr>
      </w:pPr>
      <w:r>
        <w:rPr>
          <w:color w:val="231F20"/>
          <w:sz w:val="12"/>
          <w:szCs w:val="12"/>
        </w:rPr>
        <w:t>Soweit Skizzen, Entwürfe, Probesatz, Probedrucke, Korrekturabzüge, Änderung angelieferter/übertragener Daten und ähnliche Vorarbeiten, welche nicht Gegenstand des Auftrags</w:t>
      </w:r>
      <w:r>
        <w:rPr>
          <w:color w:val="231F20"/>
          <w:spacing w:val="7"/>
          <w:sz w:val="12"/>
          <w:szCs w:val="12"/>
        </w:rPr>
        <w:t xml:space="preserve"> </w:t>
      </w:r>
      <w:r>
        <w:rPr>
          <w:color w:val="231F20"/>
          <w:sz w:val="12"/>
          <w:szCs w:val="12"/>
        </w:rPr>
        <w:t>sind,</w:t>
      </w:r>
      <w:r>
        <w:rPr>
          <w:color w:val="231F20"/>
          <w:spacing w:val="7"/>
          <w:sz w:val="12"/>
          <w:szCs w:val="12"/>
        </w:rPr>
        <w:t xml:space="preserve"> </w:t>
      </w:r>
      <w:r>
        <w:rPr>
          <w:color w:val="231F20"/>
          <w:sz w:val="12"/>
          <w:szCs w:val="12"/>
        </w:rPr>
        <w:t>vom</w:t>
      </w:r>
      <w:r>
        <w:rPr>
          <w:color w:val="231F20"/>
          <w:spacing w:val="8"/>
          <w:sz w:val="12"/>
          <w:szCs w:val="12"/>
        </w:rPr>
        <w:t xml:space="preserve"> </w:t>
      </w:r>
      <w:r>
        <w:rPr>
          <w:color w:val="231F20"/>
          <w:sz w:val="12"/>
          <w:szCs w:val="12"/>
        </w:rPr>
        <w:t>Auftraggeber</w:t>
      </w:r>
      <w:r>
        <w:rPr>
          <w:color w:val="231F20"/>
          <w:spacing w:val="7"/>
          <w:sz w:val="12"/>
          <w:szCs w:val="12"/>
        </w:rPr>
        <w:t xml:space="preserve"> </w:t>
      </w:r>
      <w:r>
        <w:rPr>
          <w:color w:val="231F20"/>
          <w:sz w:val="12"/>
          <w:szCs w:val="12"/>
        </w:rPr>
        <w:t>veranlasst</w:t>
      </w:r>
      <w:r>
        <w:rPr>
          <w:color w:val="231F20"/>
          <w:spacing w:val="8"/>
          <w:sz w:val="12"/>
          <w:szCs w:val="12"/>
        </w:rPr>
        <w:t xml:space="preserve"> </w:t>
      </w:r>
      <w:r>
        <w:rPr>
          <w:color w:val="231F20"/>
          <w:sz w:val="12"/>
          <w:szCs w:val="12"/>
        </w:rPr>
        <w:t>sind,</w:t>
      </w:r>
      <w:r>
        <w:rPr>
          <w:color w:val="231F20"/>
          <w:spacing w:val="7"/>
          <w:sz w:val="12"/>
          <w:szCs w:val="12"/>
        </w:rPr>
        <w:t xml:space="preserve"> </w:t>
      </w:r>
      <w:r>
        <w:rPr>
          <w:color w:val="231F20"/>
          <w:sz w:val="12"/>
          <w:szCs w:val="12"/>
        </w:rPr>
        <w:t>werden</w:t>
      </w:r>
      <w:r>
        <w:rPr>
          <w:color w:val="231F20"/>
          <w:spacing w:val="8"/>
          <w:sz w:val="12"/>
          <w:szCs w:val="12"/>
        </w:rPr>
        <w:t xml:space="preserve"> </w:t>
      </w:r>
      <w:r>
        <w:rPr>
          <w:color w:val="231F20"/>
          <w:sz w:val="12"/>
          <w:szCs w:val="12"/>
        </w:rPr>
        <w:t>diese</w:t>
      </w:r>
      <w:r>
        <w:rPr>
          <w:color w:val="231F20"/>
          <w:spacing w:val="7"/>
          <w:sz w:val="12"/>
          <w:szCs w:val="12"/>
        </w:rPr>
        <w:t xml:space="preserve"> </w:t>
      </w:r>
      <w:r>
        <w:rPr>
          <w:color w:val="231F20"/>
          <w:sz w:val="12"/>
          <w:szCs w:val="12"/>
        </w:rPr>
        <w:t>gesondert</w:t>
      </w:r>
      <w:r>
        <w:rPr>
          <w:color w:val="231F20"/>
          <w:spacing w:val="8"/>
          <w:sz w:val="12"/>
          <w:szCs w:val="12"/>
        </w:rPr>
        <w:t xml:space="preserve"> </w:t>
      </w:r>
      <w:r>
        <w:rPr>
          <w:color w:val="231F20"/>
          <w:sz w:val="12"/>
          <w:szCs w:val="12"/>
        </w:rPr>
        <w:t>berechnet.</w:t>
      </w:r>
    </w:p>
    <w:p w14:paraId="403B3FD4" w14:textId="77777777" w:rsidR="009F5C57" w:rsidRDefault="00105870" w:rsidP="00751CA2">
      <w:pPr>
        <w:pStyle w:val="Listenabsatz"/>
        <w:numPr>
          <w:ilvl w:val="1"/>
          <w:numId w:val="1"/>
        </w:numPr>
        <w:tabs>
          <w:tab w:val="left" w:pos="357"/>
        </w:tabs>
        <w:kinsoku w:val="0"/>
        <w:overflowPunct w:val="0"/>
        <w:spacing w:before="63" w:line="223" w:lineRule="auto"/>
        <w:ind w:left="350" w:right="38" w:hanging="229"/>
        <w:rPr>
          <w:color w:val="231F20"/>
          <w:sz w:val="12"/>
          <w:szCs w:val="12"/>
        </w:rPr>
      </w:pPr>
      <w:r>
        <w:rPr>
          <w:color w:val="231F20"/>
          <w:sz w:val="12"/>
          <w:szCs w:val="12"/>
        </w:rPr>
        <w:t>Bei Aufträgen mit Lieferung an Dritte gilt der Besteller als Auftraggeber, soweit ke</w:t>
      </w:r>
      <w:r w:rsidR="00D37493">
        <w:rPr>
          <w:color w:val="231F20"/>
          <w:sz w:val="12"/>
          <w:szCs w:val="12"/>
        </w:rPr>
        <w:t>ine an</w:t>
      </w:r>
      <w:r>
        <w:rPr>
          <w:color w:val="231F20"/>
          <w:sz w:val="12"/>
          <w:szCs w:val="12"/>
        </w:rPr>
        <w:t>derweitige ausdrückliche Vereinbarung getroffen</w:t>
      </w:r>
      <w:r>
        <w:rPr>
          <w:color w:val="231F20"/>
          <w:spacing w:val="6"/>
          <w:sz w:val="12"/>
          <w:szCs w:val="12"/>
        </w:rPr>
        <w:t xml:space="preserve"> </w:t>
      </w:r>
      <w:r>
        <w:rPr>
          <w:color w:val="231F20"/>
          <w:sz w:val="12"/>
          <w:szCs w:val="12"/>
        </w:rPr>
        <w:t>wurde.</w:t>
      </w:r>
    </w:p>
    <w:p w14:paraId="3C0C8082" w14:textId="77777777" w:rsidR="009F5C57" w:rsidRDefault="009F5C57">
      <w:pPr>
        <w:pStyle w:val="Textkrper"/>
        <w:kinsoku w:val="0"/>
        <w:overflowPunct w:val="0"/>
        <w:spacing w:before="4"/>
        <w:rPr>
          <w:sz w:val="10"/>
          <w:szCs w:val="10"/>
        </w:rPr>
      </w:pPr>
    </w:p>
    <w:p w14:paraId="46AAC28F" w14:textId="77777777" w:rsidR="009F5C57" w:rsidRDefault="00105870">
      <w:pPr>
        <w:pStyle w:val="berschrift1"/>
        <w:numPr>
          <w:ilvl w:val="0"/>
          <w:numId w:val="1"/>
        </w:numPr>
        <w:tabs>
          <w:tab w:val="left" w:pos="354"/>
        </w:tabs>
        <w:kinsoku w:val="0"/>
        <w:overflowPunct w:val="0"/>
        <w:spacing w:before="1"/>
        <w:ind w:left="353" w:hanging="225"/>
        <w:rPr>
          <w:color w:val="231F20"/>
        </w:rPr>
      </w:pPr>
      <w:r>
        <w:rPr>
          <w:color w:val="231F20"/>
        </w:rPr>
        <w:t>Zahlung</w:t>
      </w:r>
    </w:p>
    <w:p w14:paraId="1FF6BECB" w14:textId="77777777" w:rsidR="009F5C57" w:rsidRDefault="00105870" w:rsidP="00751CA2">
      <w:pPr>
        <w:pStyle w:val="Listenabsatz"/>
        <w:numPr>
          <w:ilvl w:val="1"/>
          <w:numId w:val="1"/>
        </w:numPr>
        <w:tabs>
          <w:tab w:val="left" w:pos="356"/>
        </w:tabs>
        <w:kinsoku w:val="0"/>
        <w:overflowPunct w:val="0"/>
        <w:spacing w:before="61" w:line="223" w:lineRule="auto"/>
        <w:ind w:left="351" w:right="67" w:hanging="239"/>
        <w:rPr>
          <w:color w:val="231F20"/>
          <w:sz w:val="12"/>
          <w:szCs w:val="12"/>
        </w:rPr>
      </w:pPr>
      <w:r>
        <w:rPr>
          <w:color w:val="231F20"/>
          <w:sz w:val="12"/>
          <w:szCs w:val="12"/>
        </w:rPr>
        <w:t>Die Zahlung hat ohne jeden Abzug zu erfolgen. Eine etwaige Skontovereinbarung bezieht sich nicht auf Fracht, Porto, Versicherung oder sonstige Versandkosten. Die Fälligkeit richtet sich nach den gesetzlichen</w:t>
      </w:r>
      <w:r>
        <w:rPr>
          <w:color w:val="231F20"/>
          <w:spacing w:val="4"/>
          <w:sz w:val="12"/>
          <w:szCs w:val="12"/>
        </w:rPr>
        <w:t xml:space="preserve"> </w:t>
      </w:r>
      <w:r>
        <w:rPr>
          <w:color w:val="231F20"/>
          <w:sz w:val="12"/>
          <w:szCs w:val="12"/>
        </w:rPr>
        <w:t>Regelungen.</w:t>
      </w:r>
    </w:p>
    <w:p w14:paraId="5802393A" w14:textId="33452D0C" w:rsidR="009F5C57" w:rsidRDefault="00105870" w:rsidP="00751CA2">
      <w:pPr>
        <w:pStyle w:val="Listenabsatz"/>
        <w:numPr>
          <w:ilvl w:val="1"/>
          <w:numId w:val="1"/>
        </w:numPr>
        <w:tabs>
          <w:tab w:val="left" w:pos="356"/>
        </w:tabs>
        <w:kinsoku w:val="0"/>
        <w:overflowPunct w:val="0"/>
        <w:spacing w:before="64" w:line="223" w:lineRule="auto"/>
        <w:ind w:left="350" w:right="38" w:hanging="225"/>
        <w:rPr>
          <w:color w:val="231F20"/>
          <w:sz w:val="12"/>
          <w:szCs w:val="12"/>
        </w:rPr>
      </w:pPr>
      <w:r>
        <w:rPr>
          <w:color w:val="231F20"/>
          <w:sz w:val="12"/>
          <w:szCs w:val="12"/>
        </w:rPr>
        <w:t>Der Auftraggeber kann nur mit einer unbestrittenen, entscheidungsreifen oder rechtskräftig festgestel</w:t>
      </w:r>
      <w:r w:rsidR="006B1946">
        <w:rPr>
          <w:color w:val="231F20"/>
          <w:sz w:val="12"/>
          <w:szCs w:val="12"/>
        </w:rPr>
        <w:t xml:space="preserve">lten Forderung aufrechnen oder ein Zurückbehaltungsrecht </w:t>
      </w:r>
      <w:r>
        <w:rPr>
          <w:color w:val="231F20"/>
          <w:sz w:val="12"/>
          <w:szCs w:val="12"/>
        </w:rPr>
        <w:t>ausüben.  Dies gilt nicht für etwaige auf Fertigstellungs- oder Mängelbe</w:t>
      </w:r>
      <w:r w:rsidR="00C05023">
        <w:rPr>
          <w:color w:val="231F20"/>
          <w:sz w:val="12"/>
          <w:szCs w:val="12"/>
        </w:rPr>
        <w:t>seitigungskosten gerichtete An</w:t>
      </w:r>
      <w:r>
        <w:rPr>
          <w:color w:val="231F20"/>
          <w:sz w:val="12"/>
          <w:szCs w:val="12"/>
        </w:rPr>
        <w:t>sprüche des Auftraggebers.</w:t>
      </w:r>
    </w:p>
    <w:p w14:paraId="685A4AD9" w14:textId="77777777" w:rsidR="009F5C57" w:rsidRDefault="00105870">
      <w:pPr>
        <w:pStyle w:val="Listenabsatz"/>
        <w:numPr>
          <w:ilvl w:val="1"/>
          <w:numId w:val="1"/>
        </w:numPr>
        <w:tabs>
          <w:tab w:val="left" w:pos="354"/>
        </w:tabs>
        <w:kinsoku w:val="0"/>
        <w:overflowPunct w:val="0"/>
        <w:spacing w:before="62" w:line="223" w:lineRule="auto"/>
        <w:ind w:left="350" w:right="47" w:hanging="226"/>
        <w:rPr>
          <w:color w:val="231F20"/>
          <w:sz w:val="12"/>
          <w:szCs w:val="12"/>
        </w:rPr>
      </w:pPr>
      <w:r>
        <w:rPr>
          <w:color w:val="231F20"/>
          <w:sz w:val="12"/>
          <w:szCs w:val="12"/>
        </w:rPr>
        <w:t>Wird nach Vertragsschluss erkennbar, dass die Erfüllung des Zahlungsanspruchs durch   die mangelnde Leistungsfähigkeit des Auftraggebers g</w:t>
      </w:r>
      <w:r w:rsidR="00C05023">
        <w:rPr>
          <w:color w:val="231F20"/>
          <w:sz w:val="12"/>
          <w:szCs w:val="12"/>
        </w:rPr>
        <w:t>efährdet wird, so kann der Auf</w:t>
      </w:r>
      <w:r>
        <w:rPr>
          <w:color w:val="231F20"/>
          <w:sz w:val="12"/>
          <w:szCs w:val="12"/>
        </w:rPr>
        <w:t>tragnehmer die Leistung verweigern. Das Leistungsverweigerungsrecht entfällt, wenn die Gegenleistung bewirkt oder Sicherheit für sie geleistet ist. § 321 II BGB bleibt unberührt. Der Auftragnehmer kann die Leistung auch dann verweigern, wenn er aus demselben rechtlichen Verhältnis einen fälligen Anspruch gegen den Auftraggeber hat, bis die ihm gebührende Leistung bewirkt wird. § 273 III BGB bleibt</w:t>
      </w:r>
      <w:r>
        <w:rPr>
          <w:color w:val="231F20"/>
          <w:spacing w:val="24"/>
          <w:sz w:val="12"/>
          <w:szCs w:val="12"/>
        </w:rPr>
        <w:t xml:space="preserve"> </w:t>
      </w:r>
      <w:r>
        <w:rPr>
          <w:color w:val="231F20"/>
          <w:sz w:val="12"/>
          <w:szCs w:val="12"/>
        </w:rPr>
        <w:t>unberührt.</w:t>
      </w:r>
    </w:p>
    <w:p w14:paraId="6AF64C6F" w14:textId="5AADFCF1" w:rsidR="009F5C57" w:rsidRDefault="00105870">
      <w:pPr>
        <w:pStyle w:val="Listenabsatz"/>
        <w:numPr>
          <w:ilvl w:val="1"/>
          <w:numId w:val="1"/>
        </w:numPr>
        <w:tabs>
          <w:tab w:val="left" w:pos="348"/>
        </w:tabs>
        <w:kinsoku w:val="0"/>
        <w:overflowPunct w:val="0"/>
        <w:spacing w:before="62" w:line="223" w:lineRule="auto"/>
        <w:ind w:left="350" w:right="47" w:hanging="229"/>
        <w:rPr>
          <w:color w:val="231F20"/>
          <w:sz w:val="12"/>
          <w:szCs w:val="12"/>
        </w:rPr>
      </w:pPr>
      <w:r>
        <w:rPr>
          <w:color w:val="231F20"/>
          <w:sz w:val="12"/>
          <w:szCs w:val="12"/>
        </w:rPr>
        <w:t>Zahlt der Auftraggeber binnen 14 Tagen nach Lieferung der Ware den Preis einschließlich der Kosten gem. Ziffer II („Preise, Vertragsschluss“) nicht, kommt er auch ohne Mahnung   in Verzug. Bei Zahlungsverzug sind Verzugszinsen in Höhe von 9 Prozentp</w:t>
      </w:r>
      <w:r w:rsidR="006B1946">
        <w:rPr>
          <w:color w:val="231F20"/>
          <w:sz w:val="12"/>
          <w:szCs w:val="12"/>
        </w:rPr>
        <w:t xml:space="preserve">unkten über </w:t>
      </w:r>
      <w:r>
        <w:rPr>
          <w:color w:val="231F20"/>
          <w:sz w:val="12"/>
          <w:szCs w:val="12"/>
        </w:rPr>
        <w:t>dem Basiszinssatz zu zahlen. Die Geltendm</w:t>
      </w:r>
      <w:r w:rsidR="006B1946">
        <w:rPr>
          <w:color w:val="231F20"/>
          <w:sz w:val="12"/>
          <w:szCs w:val="12"/>
        </w:rPr>
        <w:t xml:space="preserve">achung weiterer Ansprüche wird </w:t>
      </w:r>
      <w:r>
        <w:rPr>
          <w:color w:val="231F20"/>
          <w:sz w:val="12"/>
          <w:szCs w:val="12"/>
        </w:rPr>
        <w:t>hierdurch nicht ausgeschlossen. Bei Zahlungsverzug hat der A</w:t>
      </w:r>
      <w:r w:rsidR="00C05023">
        <w:rPr>
          <w:color w:val="231F20"/>
          <w:sz w:val="12"/>
          <w:szCs w:val="12"/>
        </w:rPr>
        <w:t>uftragnehmer außerdem einen An</w:t>
      </w:r>
      <w:r>
        <w:rPr>
          <w:color w:val="231F20"/>
          <w:sz w:val="12"/>
          <w:szCs w:val="12"/>
        </w:rPr>
        <w:t>spruch auf Zahlung einer Pauschale in Höhe von 40 Euro. Die Pauschale ist auf einen geschuldeten Schadensersatz anzurechnen, soweit de</w:t>
      </w:r>
      <w:r w:rsidR="00C05023">
        <w:rPr>
          <w:color w:val="231F20"/>
          <w:sz w:val="12"/>
          <w:szCs w:val="12"/>
        </w:rPr>
        <w:t>r Schaden in Kosten der Rechts</w:t>
      </w:r>
      <w:r>
        <w:rPr>
          <w:color w:val="231F20"/>
          <w:sz w:val="12"/>
          <w:szCs w:val="12"/>
        </w:rPr>
        <w:t>verfolgung begründet ist.</w:t>
      </w:r>
    </w:p>
    <w:p w14:paraId="05DF23DB" w14:textId="77777777" w:rsidR="009F5C57" w:rsidRDefault="009F5C57">
      <w:pPr>
        <w:pStyle w:val="Textkrper"/>
        <w:kinsoku w:val="0"/>
        <w:overflowPunct w:val="0"/>
        <w:spacing w:before="2"/>
        <w:rPr>
          <w:sz w:val="10"/>
          <w:szCs w:val="10"/>
        </w:rPr>
      </w:pPr>
    </w:p>
    <w:p w14:paraId="5C6F40D4" w14:textId="77777777" w:rsidR="009F5C57" w:rsidRDefault="00105870">
      <w:pPr>
        <w:pStyle w:val="berschrift1"/>
        <w:numPr>
          <w:ilvl w:val="0"/>
          <w:numId w:val="1"/>
        </w:numPr>
        <w:tabs>
          <w:tab w:val="left" w:pos="356"/>
        </w:tabs>
        <w:kinsoku w:val="0"/>
        <w:overflowPunct w:val="0"/>
        <w:ind w:left="355" w:hanging="227"/>
        <w:jc w:val="left"/>
        <w:rPr>
          <w:color w:val="231F20"/>
        </w:rPr>
      </w:pPr>
      <w:r>
        <w:rPr>
          <w:color w:val="231F20"/>
        </w:rPr>
        <w:t>Lieferung</w:t>
      </w:r>
    </w:p>
    <w:p w14:paraId="3316EEAA" w14:textId="4F9544E7" w:rsidR="009F5C57" w:rsidRDefault="00105870" w:rsidP="00751CA2">
      <w:pPr>
        <w:pStyle w:val="Listenabsatz"/>
        <w:numPr>
          <w:ilvl w:val="1"/>
          <w:numId w:val="1"/>
        </w:numPr>
        <w:tabs>
          <w:tab w:val="left" w:pos="357"/>
        </w:tabs>
        <w:kinsoku w:val="0"/>
        <w:overflowPunct w:val="0"/>
        <w:spacing w:before="62" w:line="223" w:lineRule="auto"/>
        <w:ind w:left="353" w:right="68" w:hanging="241"/>
        <w:rPr>
          <w:color w:val="231F20"/>
          <w:sz w:val="12"/>
          <w:szCs w:val="12"/>
        </w:rPr>
      </w:pPr>
      <w:r>
        <w:rPr>
          <w:color w:val="231F20"/>
          <w:sz w:val="12"/>
          <w:szCs w:val="12"/>
        </w:rPr>
        <w:t xml:space="preserve">Lieferfristen werden spätestens bei Vertragsschluss </w:t>
      </w:r>
      <w:r w:rsidR="006B1946">
        <w:rPr>
          <w:color w:val="231F20"/>
          <w:sz w:val="12"/>
          <w:szCs w:val="12"/>
        </w:rPr>
        <w:t>individuell vereinbart.  Sofern</w:t>
      </w:r>
      <w:r>
        <w:rPr>
          <w:color w:val="231F20"/>
          <w:sz w:val="12"/>
          <w:szCs w:val="12"/>
        </w:rPr>
        <w:t xml:space="preserve"> dies nicht geschieht, gelten insoweit die gesetzlichen</w:t>
      </w:r>
      <w:r>
        <w:rPr>
          <w:color w:val="231F20"/>
          <w:spacing w:val="10"/>
          <w:sz w:val="12"/>
          <w:szCs w:val="12"/>
        </w:rPr>
        <w:t xml:space="preserve"> </w:t>
      </w:r>
      <w:r>
        <w:rPr>
          <w:color w:val="231F20"/>
          <w:sz w:val="12"/>
          <w:szCs w:val="12"/>
        </w:rPr>
        <w:t>Regelungen.</w:t>
      </w:r>
    </w:p>
    <w:p w14:paraId="11CECDF2" w14:textId="77777777" w:rsidR="009F5C57" w:rsidRDefault="00105870" w:rsidP="00751CA2">
      <w:pPr>
        <w:pStyle w:val="Listenabsatz"/>
        <w:numPr>
          <w:ilvl w:val="1"/>
          <w:numId w:val="1"/>
        </w:numPr>
        <w:tabs>
          <w:tab w:val="left" w:pos="356"/>
        </w:tabs>
        <w:kinsoku w:val="0"/>
        <w:overflowPunct w:val="0"/>
        <w:spacing w:before="64" w:line="223" w:lineRule="auto"/>
        <w:ind w:left="350" w:right="38" w:hanging="225"/>
        <w:rPr>
          <w:color w:val="231F20"/>
          <w:sz w:val="12"/>
          <w:szCs w:val="12"/>
        </w:rPr>
      </w:pPr>
      <w:r>
        <w:rPr>
          <w:color w:val="231F20"/>
          <w:sz w:val="12"/>
          <w:szCs w:val="12"/>
        </w:rPr>
        <w:t>Der Auftragnehmer ist nur zu Teillieferungen berechtigt, soweit dies unter Berücksichtigung der Gebote von Treu und Glauben gemäß § 242 BGB angemessen ist. Dies kann insbesondere dann der Fall sein,</w:t>
      </w:r>
      <w:r>
        <w:rPr>
          <w:color w:val="231F20"/>
          <w:spacing w:val="-4"/>
          <w:sz w:val="12"/>
          <w:szCs w:val="12"/>
        </w:rPr>
        <w:t xml:space="preserve"> </w:t>
      </w:r>
      <w:r>
        <w:rPr>
          <w:color w:val="231F20"/>
          <w:sz w:val="12"/>
          <w:szCs w:val="12"/>
        </w:rPr>
        <w:t>wenn</w:t>
      </w:r>
    </w:p>
    <w:p w14:paraId="45BF7CC1" w14:textId="77777777" w:rsidR="009F5C57" w:rsidRDefault="00105870" w:rsidP="00751CA2">
      <w:pPr>
        <w:pStyle w:val="Listenabsatz"/>
        <w:numPr>
          <w:ilvl w:val="2"/>
          <w:numId w:val="1"/>
        </w:numPr>
        <w:tabs>
          <w:tab w:val="left" w:pos="483"/>
        </w:tabs>
        <w:kinsoku w:val="0"/>
        <w:overflowPunct w:val="0"/>
        <w:spacing w:line="223" w:lineRule="auto"/>
        <w:ind w:right="53" w:hanging="135"/>
        <w:rPr>
          <w:color w:val="231F20"/>
          <w:sz w:val="12"/>
          <w:szCs w:val="12"/>
        </w:rPr>
      </w:pPr>
      <w:r>
        <w:rPr>
          <w:color w:val="231F20"/>
          <w:sz w:val="12"/>
          <w:szCs w:val="12"/>
        </w:rPr>
        <w:t>Teillieferungen für den Auftraggeber im Rahmen des vertraglichen Bestimmungs</w:t>
      </w:r>
      <w:proofErr w:type="gramStart"/>
      <w:r>
        <w:rPr>
          <w:color w:val="231F20"/>
          <w:sz w:val="12"/>
          <w:szCs w:val="12"/>
        </w:rPr>
        <w:t>-  zwecks</w:t>
      </w:r>
      <w:proofErr w:type="gramEnd"/>
      <w:r>
        <w:rPr>
          <w:color w:val="231F20"/>
          <w:sz w:val="12"/>
          <w:szCs w:val="12"/>
        </w:rPr>
        <w:t xml:space="preserve"> verwendbar sind</w:t>
      </w:r>
      <w:r>
        <w:rPr>
          <w:color w:val="231F20"/>
          <w:spacing w:val="1"/>
          <w:sz w:val="12"/>
          <w:szCs w:val="12"/>
        </w:rPr>
        <w:t xml:space="preserve"> </w:t>
      </w:r>
      <w:r>
        <w:rPr>
          <w:color w:val="231F20"/>
          <w:sz w:val="12"/>
          <w:szCs w:val="12"/>
        </w:rPr>
        <w:t>und</w:t>
      </w:r>
    </w:p>
    <w:p w14:paraId="5E21C8A9" w14:textId="77777777" w:rsidR="009F5C57" w:rsidRDefault="00105870" w:rsidP="00751CA2">
      <w:pPr>
        <w:pStyle w:val="Listenabsatz"/>
        <w:numPr>
          <w:ilvl w:val="2"/>
          <w:numId w:val="1"/>
        </w:numPr>
        <w:tabs>
          <w:tab w:val="left" w:pos="493"/>
        </w:tabs>
        <w:kinsoku w:val="0"/>
        <w:overflowPunct w:val="0"/>
        <w:spacing w:line="124" w:lineRule="exact"/>
        <w:ind w:hanging="136"/>
        <w:rPr>
          <w:color w:val="231F20"/>
          <w:sz w:val="12"/>
          <w:szCs w:val="12"/>
        </w:rPr>
      </w:pPr>
      <w:r>
        <w:rPr>
          <w:color w:val="231F20"/>
          <w:sz w:val="12"/>
          <w:szCs w:val="12"/>
        </w:rPr>
        <w:t>die</w:t>
      </w:r>
      <w:r>
        <w:rPr>
          <w:color w:val="231F20"/>
          <w:spacing w:val="13"/>
          <w:sz w:val="12"/>
          <w:szCs w:val="12"/>
        </w:rPr>
        <w:t xml:space="preserve"> </w:t>
      </w:r>
      <w:r>
        <w:rPr>
          <w:color w:val="231F20"/>
          <w:sz w:val="12"/>
          <w:szCs w:val="12"/>
        </w:rPr>
        <w:t>Lieferung</w:t>
      </w:r>
      <w:r>
        <w:rPr>
          <w:color w:val="231F20"/>
          <w:spacing w:val="14"/>
          <w:sz w:val="12"/>
          <w:szCs w:val="12"/>
        </w:rPr>
        <w:t xml:space="preserve"> </w:t>
      </w:r>
      <w:r>
        <w:rPr>
          <w:color w:val="231F20"/>
          <w:sz w:val="12"/>
          <w:szCs w:val="12"/>
        </w:rPr>
        <w:t>der</w:t>
      </w:r>
      <w:r>
        <w:rPr>
          <w:color w:val="231F20"/>
          <w:spacing w:val="14"/>
          <w:sz w:val="12"/>
          <w:szCs w:val="12"/>
        </w:rPr>
        <w:t xml:space="preserve"> </w:t>
      </w:r>
      <w:r>
        <w:rPr>
          <w:color w:val="231F20"/>
          <w:sz w:val="12"/>
          <w:szCs w:val="12"/>
        </w:rPr>
        <w:t>restlichen</w:t>
      </w:r>
      <w:r>
        <w:rPr>
          <w:color w:val="231F20"/>
          <w:spacing w:val="14"/>
          <w:sz w:val="12"/>
          <w:szCs w:val="12"/>
        </w:rPr>
        <w:t xml:space="preserve"> </w:t>
      </w:r>
      <w:r>
        <w:rPr>
          <w:color w:val="231F20"/>
          <w:sz w:val="12"/>
          <w:szCs w:val="12"/>
        </w:rPr>
        <w:t>bestellten</w:t>
      </w:r>
      <w:r>
        <w:rPr>
          <w:color w:val="231F20"/>
          <w:spacing w:val="14"/>
          <w:sz w:val="12"/>
          <w:szCs w:val="12"/>
        </w:rPr>
        <w:t xml:space="preserve"> </w:t>
      </w:r>
      <w:r>
        <w:rPr>
          <w:color w:val="231F20"/>
          <w:sz w:val="12"/>
          <w:szCs w:val="12"/>
        </w:rPr>
        <w:t>Ware</w:t>
      </w:r>
      <w:r>
        <w:rPr>
          <w:color w:val="231F20"/>
          <w:spacing w:val="14"/>
          <w:sz w:val="12"/>
          <w:szCs w:val="12"/>
        </w:rPr>
        <w:t xml:space="preserve"> </w:t>
      </w:r>
      <w:r>
        <w:rPr>
          <w:color w:val="231F20"/>
          <w:sz w:val="12"/>
          <w:szCs w:val="12"/>
        </w:rPr>
        <w:t>sichergestellt</w:t>
      </w:r>
      <w:r>
        <w:rPr>
          <w:color w:val="231F20"/>
          <w:spacing w:val="14"/>
          <w:sz w:val="12"/>
          <w:szCs w:val="12"/>
        </w:rPr>
        <w:t xml:space="preserve"> </w:t>
      </w:r>
      <w:r>
        <w:rPr>
          <w:color w:val="231F20"/>
          <w:sz w:val="12"/>
          <w:szCs w:val="12"/>
        </w:rPr>
        <w:t>bleibt.</w:t>
      </w:r>
    </w:p>
    <w:p w14:paraId="511BDF59" w14:textId="035F2AD0" w:rsidR="009F5C57" w:rsidRDefault="00105870" w:rsidP="00751CA2">
      <w:pPr>
        <w:pStyle w:val="Textkrper"/>
        <w:kinsoku w:val="0"/>
        <w:overflowPunct w:val="0"/>
        <w:spacing w:before="2" w:line="223" w:lineRule="auto"/>
        <w:ind w:left="356" w:hanging="2"/>
        <w:jc w:val="both"/>
        <w:rPr>
          <w:color w:val="231F20"/>
        </w:rPr>
      </w:pPr>
      <w:r>
        <w:rPr>
          <w:color w:val="231F20"/>
        </w:rPr>
        <w:t>Die dem Auftraggeber zustehenden Rechte/Ansprüche wegen einer insoweit vom Auftrag</w:t>
      </w:r>
      <w:r w:rsidR="00DA4A2F">
        <w:rPr>
          <w:color w:val="231F20"/>
        </w:rPr>
        <w:softHyphen/>
      </w:r>
      <w:r>
        <w:rPr>
          <w:color w:val="231F20"/>
        </w:rPr>
        <w:t xml:space="preserve">nehmer </w:t>
      </w:r>
      <w:proofErr w:type="gramStart"/>
      <w:r>
        <w:rPr>
          <w:color w:val="231F20"/>
        </w:rPr>
        <w:t>zu vertretenden Pflichtverletzung</w:t>
      </w:r>
      <w:proofErr w:type="gramEnd"/>
      <w:r>
        <w:rPr>
          <w:color w:val="231F20"/>
        </w:rPr>
        <w:t xml:space="preserve"> bleiben</w:t>
      </w:r>
      <w:r>
        <w:rPr>
          <w:color w:val="231F20"/>
          <w:spacing w:val="12"/>
        </w:rPr>
        <w:t xml:space="preserve"> </w:t>
      </w:r>
      <w:r>
        <w:rPr>
          <w:color w:val="231F20"/>
        </w:rPr>
        <w:t>unberührt.</w:t>
      </w:r>
    </w:p>
    <w:p w14:paraId="35543F03" w14:textId="77777777" w:rsidR="009F5C57" w:rsidRDefault="00105870" w:rsidP="00751CA2">
      <w:pPr>
        <w:pStyle w:val="Listenabsatz"/>
        <w:numPr>
          <w:ilvl w:val="1"/>
          <w:numId w:val="1"/>
        </w:numPr>
        <w:tabs>
          <w:tab w:val="left" w:pos="354"/>
        </w:tabs>
        <w:kinsoku w:val="0"/>
        <w:overflowPunct w:val="0"/>
        <w:spacing w:before="63" w:line="223" w:lineRule="auto"/>
        <w:ind w:left="350" w:right="40" w:hanging="226"/>
        <w:rPr>
          <w:color w:val="231F20"/>
          <w:sz w:val="12"/>
          <w:szCs w:val="12"/>
        </w:rPr>
      </w:pPr>
      <w:r>
        <w:rPr>
          <w:color w:val="231F20"/>
          <w:sz w:val="12"/>
          <w:szCs w:val="12"/>
        </w:rPr>
        <w:t>Soll die Ware versendet werden, geht die Gefahr des zufälligen Untergangs und der zufälligen Verschlechterung der Ware auf den Auftraggeber ü</w:t>
      </w:r>
      <w:r w:rsidR="001F3156">
        <w:rPr>
          <w:color w:val="231F20"/>
          <w:sz w:val="12"/>
          <w:szCs w:val="12"/>
        </w:rPr>
        <w:t xml:space="preserve">ber, sobald die Sendung an die </w:t>
      </w:r>
      <w:r>
        <w:rPr>
          <w:color w:val="231F20"/>
          <w:sz w:val="12"/>
          <w:szCs w:val="12"/>
        </w:rPr>
        <w:t>den Transport durchführende Person übergeben worden</w:t>
      </w:r>
      <w:r>
        <w:rPr>
          <w:color w:val="231F20"/>
          <w:spacing w:val="8"/>
          <w:sz w:val="12"/>
          <w:szCs w:val="12"/>
        </w:rPr>
        <w:t xml:space="preserve"> </w:t>
      </w:r>
      <w:r>
        <w:rPr>
          <w:color w:val="231F20"/>
          <w:sz w:val="12"/>
          <w:szCs w:val="12"/>
        </w:rPr>
        <w:t>ist.</w:t>
      </w:r>
    </w:p>
    <w:p w14:paraId="7C021C38" w14:textId="7A17F000" w:rsidR="009F5C57" w:rsidRDefault="00105870">
      <w:pPr>
        <w:pStyle w:val="Listenabsatz"/>
        <w:numPr>
          <w:ilvl w:val="1"/>
          <w:numId w:val="1"/>
        </w:numPr>
        <w:tabs>
          <w:tab w:val="left" w:pos="350"/>
        </w:tabs>
        <w:kinsoku w:val="0"/>
        <w:overflowPunct w:val="0"/>
        <w:spacing w:before="63" w:line="223" w:lineRule="auto"/>
        <w:ind w:left="350" w:right="47" w:hanging="229"/>
        <w:rPr>
          <w:color w:val="231F20"/>
          <w:sz w:val="12"/>
          <w:szCs w:val="12"/>
        </w:rPr>
      </w:pPr>
      <w:r>
        <w:rPr>
          <w:color w:val="231F20"/>
          <w:sz w:val="12"/>
          <w:szCs w:val="12"/>
        </w:rPr>
        <w:t xml:space="preserve">Verzögert der </w:t>
      </w:r>
      <w:r w:rsidR="006B1946">
        <w:rPr>
          <w:color w:val="231F20"/>
          <w:sz w:val="12"/>
          <w:szCs w:val="12"/>
        </w:rPr>
        <w:t>Auftragnehmer die Leistung, so kann</w:t>
      </w:r>
      <w:r w:rsidR="00DA4A2F">
        <w:rPr>
          <w:color w:val="231F20"/>
          <w:sz w:val="12"/>
          <w:szCs w:val="12"/>
        </w:rPr>
        <w:t xml:space="preserve"> der Auftraggeber nur dann </w:t>
      </w:r>
      <w:r>
        <w:rPr>
          <w:color w:val="231F20"/>
          <w:sz w:val="12"/>
          <w:szCs w:val="12"/>
        </w:rPr>
        <w:t>unter den Voraussetzungen des § 323 BGB zurücktreten, we</w:t>
      </w:r>
      <w:r w:rsidR="00C05023">
        <w:rPr>
          <w:color w:val="231F20"/>
          <w:sz w:val="12"/>
          <w:szCs w:val="12"/>
        </w:rPr>
        <w:t>nn die Verzögerung vom Auftrag</w:t>
      </w:r>
      <w:r>
        <w:rPr>
          <w:color w:val="231F20"/>
          <w:sz w:val="12"/>
          <w:szCs w:val="12"/>
        </w:rPr>
        <w:t>nehmer zu vertreten ist. Abs. 5 bleibt unberührt. Eine Änderung der Beweislast</w:t>
      </w:r>
      <w:r w:rsidR="006B1946">
        <w:rPr>
          <w:color w:val="231F20"/>
          <w:sz w:val="12"/>
          <w:szCs w:val="12"/>
        </w:rPr>
        <w:t xml:space="preserve"> ist mit </w:t>
      </w:r>
      <w:r>
        <w:rPr>
          <w:color w:val="231F20"/>
          <w:sz w:val="12"/>
          <w:szCs w:val="12"/>
        </w:rPr>
        <w:t>dieser Regelung nicht</w:t>
      </w:r>
      <w:r>
        <w:rPr>
          <w:color w:val="231F20"/>
          <w:spacing w:val="1"/>
          <w:sz w:val="12"/>
          <w:szCs w:val="12"/>
        </w:rPr>
        <w:t xml:space="preserve"> </w:t>
      </w:r>
      <w:r>
        <w:rPr>
          <w:color w:val="231F20"/>
          <w:sz w:val="12"/>
          <w:szCs w:val="12"/>
        </w:rPr>
        <w:t>verbunden.</w:t>
      </w:r>
    </w:p>
    <w:p w14:paraId="78019124" w14:textId="77777777" w:rsidR="009F5C57" w:rsidRDefault="00105870">
      <w:pPr>
        <w:pStyle w:val="Listenabsatz"/>
        <w:numPr>
          <w:ilvl w:val="1"/>
          <w:numId w:val="1"/>
        </w:numPr>
        <w:tabs>
          <w:tab w:val="left" w:pos="350"/>
        </w:tabs>
        <w:kinsoku w:val="0"/>
        <w:overflowPunct w:val="0"/>
        <w:spacing w:before="63" w:line="223" w:lineRule="auto"/>
        <w:ind w:right="44" w:hanging="221"/>
        <w:rPr>
          <w:color w:val="231F20"/>
          <w:sz w:val="12"/>
          <w:szCs w:val="12"/>
        </w:rPr>
      </w:pPr>
      <w:r>
        <w:rPr>
          <w:color w:val="231F20"/>
          <w:sz w:val="12"/>
          <w:szCs w:val="12"/>
        </w:rPr>
        <w:t>Vom Auftragnehmer nicht zu vertretende lieferverzögernde Ereig</w:t>
      </w:r>
      <w:r w:rsidR="00C05023">
        <w:rPr>
          <w:color w:val="231F20"/>
          <w:sz w:val="12"/>
          <w:szCs w:val="12"/>
        </w:rPr>
        <w:t>nisse von vorüberge</w:t>
      </w:r>
      <w:r>
        <w:rPr>
          <w:color w:val="231F20"/>
          <w:sz w:val="12"/>
          <w:szCs w:val="12"/>
        </w:rPr>
        <w:t>hender Dauer – insbesondere Betriebsstörungen, Transp</w:t>
      </w:r>
      <w:r w:rsidR="00C05023">
        <w:rPr>
          <w:color w:val="231F20"/>
          <w:sz w:val="12"/>
          <w:szCs w:val="12"/>
        </w:rPr>
        <w:t>ortverzögerungen, Streiks, Aus</w:t>
      </w:r>
      <w:r>
        <w:rPr>
          <w:color w:val="231F20"/>
          <w:sz w:val="12"/>
          <w:szCs w:val="12"/>
        </w:rPr>
        <w:t>sperrungen, behördliche Maßnahmen, die ausbleibende, nicht richtige oder nicht recht- zeitige Belieferung durch Lieferanten – sowie alle Fälle höherer Gewalt, berechtigen den Auftraggeber nur dann zum Rücktritt vom Vertrag, wenn ihm ein weiteres Festhalten am Vertrag objektiv nicht zugemutet werden kann, andernfalls verlängert sich die Lieferfrist    um die Dauer der durch die Störung verursachten Verzö</w:t>
      </w:r>
      <w:r w:rsidR="00C05023">
        <w:rPr>
          <w:color w:val="231F20"/>
          <w:sz w:val="12"/>
          <w:szCs w:val="12"/>
        </w:rPr>
        <w:t>gerung zzgl. einer angemesse</w:t>
      </w:r>
      <w:r>
        <w:rPr>
          <w:color w:val="231F20"/>
          <w:sz w:val="12"/>
          <w:szCs w:val="12"/>
        </w:rPr>
        <w:t>nen Anlauffrist. Die Lieferfrist wird außerdem verlängert, soweit die Behinderung durch einen Umstand aus dem Risikobereich des Auftraggebers verursacht worden ist, die der Auftragnehmer nicht zu vertreten hat. Eine Haftung de</w:t>
      </w:r>
      <w:r w:rsidR="00C05023">
        <w:rPr>
          <w:color w:val="231F20"/>
          <w:sz w:val="12"/>
          <w:szCs w:val="12"/>
        </w:rPr>
        <w:t>s Auftragnehmers ist in den ge</w:t>
      </w:r>
      <w:r>
        <w:rPr>
          <w:color w:val="231F20"/>
          <w:sz w:val="12"/>
          <w:szCs w:val="12"/>
        </w:rPr>
        <w:t>nannten Fällen ausgeschlossen. Der Auftragnehmer wird den Auftraggeber zeitnah über das Ereignis nach Satz 1 informieren.</w:t>
      </w:r>
    </w:p>
    <w:p w14:paraId="6F2A1B92" w14:textId="77777777" w:rsidR="009F5C57" w:rsidRDefault="00105870" w:rsidP="00751CA2">
      <w:pPr>
        <w:pStyle w:val="Listenabsatz"/>
        <w:numPr>
          <w:ilvl w:val="1"/>
          <w:numId w:val="1"/>
        </w:numPr>
        <w:tabs>
          <w:tab w:val="left" w:pos="356"/>
        </w:tabs>
        <w:kinsoku w:val="0"/>
        <w:overflowPunct w:val="0"/>
        <w:spacing w:before="60" w:line="223" w:lineRule="auto"/>
        <w:ind w:left="350" w:right="38" w:hanging="221"/>
        <w:rPr>
          <w:color w:val="231F20"/>
          <w:sz w:val="12"/>
          <w:szCs w:val="12"/>
        </w:rPr>
      </w:pPr>
      <w:r>
        <w:rPr>
          <w:color w:val="231F20"/>
          <w:sz w:val="12"/>
          <w:szCs w:val="12"/>
        </w:rPr>
        <w:t>Dem Auftragnehmer steht an den vom Auftraggeber angelieferten Druck- und Stempel- vorlagen, Manuskripten, Rohmaterialien und sonstigen Gegenständen ein Zurückbehaltungsrecht gemäß § 369 HGB bis zur vollständigen Erfüllung aller fälligen Forderungen   aus der Geschäftsverbindung</w:t>
      </w:r>
      <w:r>
        <w:rPr>
          <w:color w:val="231F20"/>
          <w:spacing w:val="1"/>
          <w:sz w:val="12"/>
          <w:szCs w:val="12"/>
        </w:rPr>
        <w:t xml:space="preserve"> </w:t>
      </w:r>
      <w:r>
        <w:rPr>
          <w:color w:val="231F20"/>
          <w:sz w:val="12"/>
          <w:szCs w:val="12"/>
        </w:rPr>
        <w:t>zu.</w:t>
      </w:r>
    </w:p>
    <w:p w14:paraId="3D7095DE" w14:textId="715803C1" w:rsidR="009F5C57" w:rsidRPr="00DA4A2F" w:rsidRDefault="00105870" w:rsidP="00751CA2">
      <w:pPr>
        <w:pStyle w:val="Listenabsatz"/>
        <w:numPr>
          <w:ilvl w:val="1"/>
          <w:numId w:val="1"/>
        </w:numPr>
        <w:tabs>
          <w:tab w:val="left" w:pos="357"/>
        </w:tabs>
        <w:kinsoku w:val="0"/>
        <w:overflowPunct w:val="0"/>
        <w:spacing w:before="62" w:line="223" w:lineRule="auto"/>
        <w:ind w:right="38" w:hanging="231"/>
        <w:rPr>
          <w:color w:val="231F20"/>
          <w:sz w:val="12"/>
          <w:szCs w:val="12"/>
        </w:rPr>
      </w:pPr>
      <w:r w:rsidRPr="00DA4A2F">
        <w:rPr>
          <w:color w:val="231F20"/>
          <w:sz w:val="12"/>
          <w:szCs w:val="12"/>
        </w:rPr>
        <w:t>Bei Auftr</w:t>
      </w:r>
      <w:r w:rsidR="006B1946" w:rsidRPr="00DA4A2F">
        <w:rPr>
          <w:color w:val="231F20"/>
          <w:sz w:val="12"/>
          <w:szCs w:val="12"/>
        </w:rPr>
        <w:t xml:space="preserve">ägen, bei denen eine im Voraus </w:t>
      </w:r>
      <w:r w:rsidRPr="00DA4A2F">
        <w:rPr>
          <w:color w:val="231F20"/>
          <w:sz w:val="12"/>
          <w:szCs w:val="12"/>
        </w:rPr>
        <w:t>festgelegte</w:t>
      </w:r>
      <w:r w:rsidR="006B1946" w:rsidRPr="00DA4A2F">
        <w:rPr>
          <w:color w:val="231F20"/>
          <w:sz w:val="12"/>
          <w:szCs w:val="12"/>
        </w:rPr>
        <w:t xml:space="preserve"> Gesamtauftragsmenge in</w:t>
      </w:r>
      <w:r w:rsidRPr="00DA4A2F">
        <w:rPr>
          <w:color w:val="231F20"/>
          <w:sz w:val="12"/>
          <w:szCs w:val="12"/>
        </w:rPr>
        <w:t xml:space="preserve"> gesondert durch den Auftraggeber abzurufenden und zu zahlenden Raten geliefert werden soll (Abrufaufträge), ist der Auftraggeber, soweit keine anderweitige Vereinbarung getroffen wurde, innerhalb von 12 Monaten nach Vertragsschluss zur Abnahme der ges</w:t>
      </w:r>
      <w:r w:rsidR="006B1946" w:rsidRPr="00DA4A2F">
        <w:rPr>
          <w:color w:val="231F20"/>
          <w:sz w:val="12"/>
          <w:szCs w:val="12"/>
        </w:rPr>
        <w:t>amten dem Abrufauftrag zugrunde</w:t>
      </w:r>
      <w:r w:rsidRPr="00DA4A2F">
        <w:rPr>
          <w:color w:val="231F20"/>
          <w:sz w:val="12"/>
          <w:szCs w:val="12"/>
        </w:rPr>
        <w:t>liegenden Auftragsmenge verpflichtet. Die Abrufpflicht des Auftrag</w:t>
      </w:r>
      <w:r w:rsidR="00DA4A2F">
        <w:rPr>
          <w:color w:val="231F20"/>
          <w:sz w:val="12"/>
          <w:szCs w:val="12"/>
        </w:rPr>
        <w:softHyphen/>
      </w:r>
      <w:r w:rsidRPr="00DA4A2F">
        <w:rPr>
          <w:color w:val="231F20"/>
          <w:sz w:val="12"/>
          <w:szCs w:val="12"/>
        </w:rPr>
        <w:t>gebers stellt eine Hauptpflicht dar. Ist die Abnahme der Gesamtauftragsmenge nicht innerhalb der Abnahmefrist erfolgt, ist der Auftragnehmer berechtigt, nach seiner Wahl entweder</w:t>
      </w:r>
    </w:p>
    <w:p w14:paraId="233239CC" w14:textId="77777777" w:rsidR="009F5C57" w:rsidRDefault="00105870" w:rsidP="00751CA2">
      <w:pPr>
        <w:pStyle w:val="Listenabsatz"/>
        <w:numPr>
          <w:ilvl w:val="2"/>
          <w:numId w:val="1"/>
        </w:numPr>
        <w:tabs>
          <w:tab w:val="left" w:pos="493"/>
        </w:tabs>
        <w:kinsoku w:val="0"/>
        <w:overflowPunct w:val="0"/>
        <w:spacing w:line="223" w:lineRule="auto"/>
        <w:ind w:right="73" w:hanging="135"/>
        <w:rPr>
          <w:color w:val="231F20"/>
          <w:sz w:val="12"/>
          <w:szCs w:val="12"/>
        </w:rPr>
      </w:pPr>
      <w:r>
        <w:rPr>
          <w:color w:val="231F20"/>
          <w:sz w:val="12"/>
          <w:szCs w:val="12"/>
        </w:rPr>
        <w:t>die Restmenge zu liefern und Zahlung des ausstehenden Teils des Kaufpreises zu verlangen,</w:t>
      </w:r>
    </w:p>
    <w:p w14:paraId="58DFF9E9" w14:textId="77777777" w:rsidR="009F5C57" w:rsidRDefault="00105870" w:rsidP="00751CA2">
      <w:pPr>
        <w:pStyle w:val="Listenabsatz"/>
        <w:numPr>
          <w:ilvl w:val="2"/>
          <w:numId w:val="1"/>
        </w:numPr>
        <w:tabs>
          <w:tab w:val="left" w:pos="493"/>
        </w:tabs>
        <w:kinsoku w:val="0"/>
        <w:overflowPunct w:val="0"/>
        <w:spacing w:line="124" w:lineRule="exact"/>
        <w:ind w:hanging="136"/>
        <w:rPr>
          <w:color w:val="231F20"/>
          <w:sz w:val="12"/>
          <w:szCs w:val="12"/>
        </w:rPr>
      </w:pPr>
      <w:r>
        <w:rPr>
          <w:color w:val="231F20"/>
          <w:sz w:val="12"/>
          <w:szCs w:val="12"/>
        </w:rPr>
        <w:t>die</w:t>
      </w:r>
      <w:r>
        <w:rPr>
          <w:color w:val="231F20"/>
          <w:spacing w:val="12"/>
          <w:sz w:val="12"/>
          <w:szCs w:val="12"/>
        </w:rPr>
        <w:t xml:space="preserve"> </w:t>
      </w:r>
      <w:r>
        <w:rPr>
          <w:color w:val="231F20"/>
          <w:sz w:val="12"/>
          <w:szCs w:val="12"/>
        </w:rPr>
        <w:t>Restmenge</w:t>
      </w:r>
      <w:r>
        <w:rPr>
          <w:color w:val="231F20"/>
          <w:spacing w:val="13"/>
          <w:sz w:val="12"/>
          <w:szCs w:val="12"/>
        </w:rPr>
        <w:t xml:space="preserve"> </w:t>
      </w:r>
      <w:r>
        <w:rPr>
          <w:color w:val="231F20"/>
          <w:sz w:val="12"/>
          <w:szCs w:val="12"/>
        </w:rPr>
        <w:t>auf</w:t>
      </w:r>
      <w:r>
        <w:rPr>
          <w:color w:val="231F20"/>
          <w:spacing w:val="11"/>
          <w:sz w:val="12"/>
          <w:szCs w:val="12"/>
        </w:rPr>
        <w:t xml:space="preserve"> </w:t>
      </w:r>
      <w:r>
        <w:rPr>
          <w:color w:val="231F20"/>
          <w:sz w:val="12"/>
          <w:szCs w:val="12"/>
        </w:rPr>
        <w:t>Kosten</w:t>
      </w:r>
      <w:r>
        <w:rPr>
          <w:color w:val="231F20"/>
          <w:spacing w:val="13"/>
          <w:sz w:val="12"/>
          <w:szCs w:val="12"/>
        </w:rPr>
        <w:t xml:space="preserve"> </w:t>
      </w:r>
      <w:r>
        <w:rPr>
          <w:color w:val="231F20"/>
          <w:sz w:val="12"/>
          <w:szCs w:val="12"/>
        </w:rPr>
        <w:t>des</w:t>
      </w:r>
      <w:r>
        <w:rPr>
          <w:color w:val="231F20"/>
          <w:spacing w:val="12"/>
          <w:sz w:val="12"/>
          <w:szCs w:val="12"/>
        </w:rPr>
        <w:t xml:space="preserve"> </w:t>
      </w:r>
      <w:r>
        <w:rPr>
          <w:color w:val="231F20"/>
          <w:sz w:val="12"/>
          <w:szCs w:val="12"/>
        </w:rPr>
        <w:t>Auftraggebers</w:t>
      </w:r>
      <w:r>
        <w:rPr>
          <w:color w:val="231F20"/>
          <w:spacing w:val="13"/>
          <w:sz w:val="12"/>
          <w:szCs w:val="12"/>
        </w:rPr>
        <w:t xml:space="preserve"> </w:t>
      </w:r>
      <w:r>
        <w:rPr>
          <w:color w:val="231F20"/>
          <w:sz w:val="12"/>
          <w:szCs w:val="12"/>
        </w:rPr>
        <w:t>einzulagern</w:t>
      </w:r>
      <w:r>
        <w:rPr>
          <w:color w:val="231F20"/>
          <w:spacing w:val="13"/>
          <w:sz w:val="12"/>
          <w:szCs w:val="12"/>
        </w:rPr>
        <w:t xml:space="preserve"> </w:t>
      </w:r>
      <w:r>
        <w:rPr>
          <w:color w:val="231F20"/>
          <w:sz w:val="12"/>
          <w:szCs w:val="12"/>
        </w:rPr>
        <w:t>oder</w:t>
      </w:r>
    </w:p>
    <w:p w14:paraId="23833F54" w14:textId="72C0227A" w:rsidR="009F5C57" w:rsidRPr="00C05023" w:rsidRDefault="00105870" w:rsidP="00751CA2">
      <w:pPr>
        <w:pStyle w:val="Listenabsatz"/>
        <w:numPr>
          <w:ilvl w:val="2"/>
          <w:numId w:val="1"/>
        </w:numPr>
        <w:tabs>
          <w:tab w:val="left" w:pos="493"/>
        </w:tabs>
        <w:kinsoku w:val="0"/>
        <w:overflowPunct w:val="0"/>
        <w:spacing w:before="1" w:line="129" w:lineRule="exact"/>
        <w:ind w:left="353" w:right="41" w:firstLine="4"/>
        <w:rPr>
          <w:color w:val="231F20"/>
        </w:rPr>
      </w:pPr>
      <w:r w:rsidRPr="00C05023">
        <w:rPr>
          <w:color w:val="231F20"/>
          <w:sz w:val="12"/>
          <w:szCs w:val="12"/>
        </w:rPr>
        <w:t>dem Auftraggeber eine</w:t>
      </w:r>
      <w:r w:rsidR="006B1946">
        <w:rPr>
          <w:color w:val="231F20"/>
          <w:sz w:val="12"/>
          <w:szCs w:val="12"/>
        </w:rPr>
        <w:t xml:space="preserve"> angemessene Frist zur Abnahme </w:t>
      </w:r>
      <w:r w:rsidRPr="00C05023">
        <w:rPr>
          <w:color w:val="231F20"/>
          <w:sz w:val="12"/>
          <w:szCs w:val="12"/>
        </w:rPr>
        <w:t>der</w:t>
      </w:r>
      <w:r w:rsidR="006B1946">
        <w:rPr>
          <w:color w:val="231F20"/>
          <w:sz w:val="12"/>
          <w:szCs w:val="12"/>
        </w:rPr>
        <w:t xml:space="preserve"> Restmenge zu </w:t>
      </w:r>
      <w:r w:rsidRPr="00C05023">
        <w:rPr>
          <w:color w:val="231F20"/>
          <w:sz w:val="12"/>
          <w:szCs w:val="12"/>
        </w:rPr>
        <w:t>setzen und nach fruchtlosem Ablauf dieser Frist nach § 323 BGB vom Vertrag zurückzutreten. Weitere</w:t>
      </w:r>
      <w:r w:rsidRPr="00C05023">
        <w:rPr>
          <w:color w:val="231F20"/>
          <w:spacing w:val="20"/>
          <w:sz w:val="12"/>
          <w:szCs w:val="12"/>
        </w:rPr>
        <w:t xml:space="preserve"> </w:t>
      </w:r>
      <w:r w:rsidRPr="00C05023">
        <w:rPr>
          <w:color w:val="231F20"/>
          <w:sz w:val="12"/>
          <w:szCs w:val="12"/>
        </w:rPr>
        <w:t>Rechte</w:t>
      </w:r>
      <w:r w:rsidRPr="00C05023">
        <w:rPr>
          <w:color w:val="231F20"/>
          <w:spacing w:val="20"/>
          <w:sz w:val="12"/>
          <w:szCs w:val="12"/>
        </w:rPr>
        <w:t xml:space="preserve"> </w:t>
      </w:r>
      <w:r w:rsidRPr="00C05023">
        <w:rPr>
          <w:color w:val="231F20"/>
          <w:sz w:val="12"/>
          <w:szCs w:val="12"/>
        </w:rPr>
        <w:t>des</w:t>
      </w:r>
      <w:r w:rsidRPr="00C05023">
        <w:rPr>
          <w:color w:val="231F20"/>
          <w:spacing w:val="21"/>
          <w:sz w:val="12"/>
          <w:szCs w:val="12"/>
        </w:rPr>
        <w:t xml:space="preserve"> </w:t>
      </w:r>
      <w:r w:rsidRPr="00C05023">
        <w:rPr>
          <w:color w:val="231F20"/>
          <w:sz w:val="12"/>
          <w:szCs w:val="12"/>
        </w:rPr>
        <w:t>Auftragnehmers,</w:t>
      </w:r>
      <w:r w:rsidRPr="00C05023">
        <w:rPr>
          <w:color w:val="231F20"/>
          <w:spacing w:val="20"/>
          <w:sz w:val="12"/>
          <w:szCs w:val="12"/>
        </w:rPr>
        <w:t xml:space="preserve"> </w:t>
      </w:r>
      <w:r w:rsidRPr="00C05023">
        <w:rPr>
          <w:color w:val="231F20"/>
          <w:sz w:val="12"/>
          <w:szCs w:val="12"/>
        </w:rPr>
        <w:t>wie</w:t>
      </w:r>
      <w:r w:rsidRPr="00C05023">
        <w:rPr>
          <w:color w:val="231F20"/>
          <w:spacing w:val="21"/>
          <w:sz w:val="12"/>
          <w:szCs w:val="12"/>
        </w:rPr>
        <w:t xml:space="preserve"> </w:t>
      </w:r>
      <w:r w:rsidRPr="00C05023">
        <w:rPr>
          <w:color w:val="231F20"/>
          <w:sz w:val="12"/>
          <w:szCs w:val="12"/>
        </w:rPr>
        <w:t>das</w:t>
      </w:r>
      <w:r w:rsidRPr="00C05023">
        <w:rPr>
          <w:color w:val="231F20"/>
          <w:spacing w:val="20"/>
          <w:sz w:val="12"/>
          <w:szCs w:val="12"/>
        </w:rPr>
        <w:t xml:space="preserve"> </w:t>
      </w:r>
      <w:r w:rsidRPr="00C05023">
        <w:rPr>
          <w:color w:val="231F20"/>
          <w:sz w:val="12"/>
          <w:szCs w:val="12"/>
        </w:rPr>
        <w:t>Recht</w:t>
      </w:r>
      <w:r w:rsidRPr="00C05023">
        <w:rPr>
          <w:color w:val="231F20"/>
          <w:spacing w:val="21"/>
          <w:sz w:val="12"/>
          <w:szCs w:val="12"/>
        </w:rPr>
        <w:t xml:space="preserve"> </w:t>
      </w:r>
      <w:r w:rsidRPr="00C05023">
        <w:rPr>
          <w:color w:val="231F20"/>
          <w:sz w:val="12"/>
          <w:szCs w:val="12"/>
        </w:rPr>
        <w:t>auf</w:t>
      </w:r>
      <w:r w:rsidRPr="00C05023">
        <w:rPr>
          <w:color w:val="231F20"/>
          <w:spacing w:val="20"/>
          <w:sz w:val="12"/>
          <w:szCs w:val="12"/>
        </w:rPr>
        <w:t xml:space="preserve"> </w:t>
      </w:r>
      <w:r w:rsidRPr="00C05023">
        <w:rPr>
          <w:color w:val="231F20"/>
          <w:sz w:val="12"/>
          <w:szCs w:val="12"/>
        </w:rPr>
        <w:t>Schadensersatz,</w:t>
      </w:r>
      <w:r w:rsidRPr="00C05023">
        <w:rPr>
          <w:color w:val="231F20"/>
          <w:spacing w:val="21"/>
          <w:sz w:val="12"/>
          <w:szCs w:val="12"/>
        </w:rPr>
        <w:t xml:space="preserve"> </w:t>
      </w:r>
      <w:r w:rsidRPr="00C05023">
        <w:rPr>
          <w:color w:val="231F20"/>
          <w:sz w:val="12"/>
          <w:szCs w:val="12"/>
        </w:rPr>
        <w:t>bleiben</w:t>
      </w:r>
      <w:r w:rsidR="00C05023">
        <w:rPr>
          <w:color w:val="231F20"/>
          <w:spacing w:val="20"/>
          <w:sz w:val="12"/>
          <w:szCs w:val="12"/>
        </w:rPr>
        <w:t xml:space="preserve"> </w:t>
      </w:r>
      <w:r w:rsidRPr="00C05023">
        <w:rPr>
          <w:color w:val="231F20"/>
          <w:sz w:val="12"/>
          <w:szCs w:val="12"/>
        </w:rPr>
        <w:t>unbe</w:t>
      </w:r>
      <w:r w:rsidR="00C05023">
        <w:rPr>
          <w:color w:val="231F20"/>
          <w:sz w:val="12"/>
          <w:szCs w:val="12"/>
        </w:rPr>
        <w:t>rührt</w:t>
      </w:r>
    </w:p>
    <w:p w14:paraId="7D2151A1" w14:textId="77777777" w:rsidR="009F5C57" w:rsidRDefault="009F5C57">
      <w:pPr>
        <w:pStyle w:val="Textkrper"/>
        <w:kinsoku w:val="0"/>
        <w:overflowPunct w:val="0"/>
        <w:spacing w:before="2"/>
        <w:rPr>
          <w:sz w:val="10"/>
          <w:szCs w:val="10"/>
        </w:rPr>
      </w:pPr>
    </w:p>
    <w:p w14:paraId="02457EB6" w14:textId="77777777" w:rsidR="009F5C57" w:rsidRDefault="00105870">
      <w:pPr>
        <w:pStyle w:val="berschrift1"/>
        <w:numPr>
          <w:ilvl w:val="0"/>
          <w:numId w:val="1"/>
        </w:numPr>
        <w:tabs>
          <w:tab w:val="left" w:pos="357"/>
        </w:tabs>
        <w:kinsoku w:val="0"/>
        <w:overflowPunct w:val="0"/>
        <w:spacing w:before="1"/>
        <w:ind w:left="356" w:hanging="232"/>
        <w:rPr>
          <w:color w:val="231F20"/>
        </w:rPr>
      </w:pPr>
      <w:r>
        <w:rPr>
          <w:color w:val="231F20"/>
        </w:rPr>
        <w:t>Eigentumsvorbehalt</w:t>
      </w:r>
    </w:p>
    <w:p w14:paraId="3F1AAAEA" w14:textId="032A137D" w:rsidR="009F5C57" w:rsidRDefault="00105870" w:rsidP="00F36CCA">
      <w:pPr>
        <w:pStyle w:val="Listenabsatz"/>
        <w:numPr>
          <w:ilvl w:val="1"/>
          <w:numId w:val="1"/>
        </w:numPr>
        <w:tabs>
          <w:tab w:val="left" w:pos="356"/>
        </w:tabs>
        <w:kinsoku w:val="0"/>
        <w:overflowPunct w:val="0"/>
        <w:spacing w:before="62" w:line="223" w:lineRule="auto"/>
        <w:ind w:right="38" w:hanging="231"/>
        <w:rPr>
          <w:color w:val="231F20"/>
          <w:sz w:val="12"/>
          <w:szCs w:val="12"/>
        </w:rPr>
      </w:pPr>
      <w:r w:rsidRPr="006932B4">
        <w:rPr>
          <w:color w:val="231F20"/>
          <w:sz w:val="12"/>
          <w:szCs w:val="12"/>
        </w:rPr>
        <w:t>Die gelieferte Ware bleibt bis zur vollständigen Bezahlung aller zum Rechnungsdatum bestehenden Forderungen des Auftragnehmers gegen den Auftraggeber sein Eigentum. Diese Ware darf vor vollständiger Bezahlung weder an Dritte verpfändet, noch zur Sicherheit übereignet werden. Der Auftraggeber hat den Auftrag</w:t>
      </w:r>
      <w:r w:rsidR="006B1946">
        <w:rPr>
          <w:color w:val="231F20"/>
          <w:sz w:val="12"/>
          <w:szCs w:val="12"/>
        </w:rPr>
        <w:t>nehmer unverzüglich schriftlich</w:t>
      </w:r>
      <w:r w:rsidRPr="006932B4">
        <w:rPr>
          <w:color w:val="231F20"/>
          <w:sz w:val="12"/>
          <w:szCs w:val="12"/>
        </w:rPr>
        <w:t xml:space="preserve"> zu benachrichtigen, wenn und soweit Zugriffe Dritter auf</w:t>
      </w:r>
      <w:r w:rsidR="00751CA2" w:rsidRPr="006932B4">
        <w:rPr>
          <w:color w:val="231F20"/>
          <w:sz w:val="12"/>
          <w:szCs w:val="12"/>
        </w:rPr>
        <w:t xml:space="preserve"> die dem Auftragnehmer gehören</w:t>
      </w:r>
      <w:r w:rsidRPr="006932B4">
        <w:rPr>
          <w:color w:val="231F20"/>
          <w:sz w:val="12"/>
          <w:szCs w:val="12"/>
        </w:rPr>
        <w:t>de Ware</w:t>
      </w:r>
      <w:r w:rsidRPr="006932B4">
        <w:rPr>
          <w:color w:val="231F20"/>
          <w:spacing w:val="-1"/>
          <w:sz w:val="12"/>
          <w:szCs w:val="12"/>
        </w:rPr>
        <w:t xml:space="preserve"> </w:t>
      </w:r>
      <w:r w:rsidRPr="006932B4">
        <w:rPr>
          <w:color w:val="231F20"/>
          <w:sz w:val="12"/>
          <w:szCs w:val="12"/>
        </w:rPr>
        <w:t>erfolgen.</w:t>
      </w:r>
    </w:p>
    <w:p w14:paraId="27C62066" w14:textId="77777777" w:rsidR="009F5C57" w:rsidRPr="00F36CCA" w:rsidRDefault="00105870" w:rsidP="00F36CCA">
      <w:pPr>
        <w:pStyle w:val="Listenabsatz"/>
        <w:numPr>
          <w:ilvl w:val="1"/>
          <w:numId w:val="1"/>
        </w:numPr>
        <w:tabs>
          <w:tab w:val="left" w:pos="356"/>
        </w:tabs>
        <w:kinsoku w:val="0"/>
        <w:overflowPunct w:val="0"/>
        <w:spacing w:before="9" w:line="223" w:lineRule="auto"/>
        <w:ind w:left="350" w:right="47" w:hanging="238"/>
        <w:rPr>
          <w:color w:val="231F20"/>
          <w:sz w:val="12"/>
          <w:szCs w:val="12"/>
        </w:rPr>
      </w:pPr>
      <w:r w:rsidRPr="00F36CCA">
        <w:rPr>
          <w:color w:val="231F20"/>
          <w:sz w:val="12"/>
          <w:szCs w:val="12"/>
        </w:rPr>
        <w:t>Zur Weiterveräußerung ist der Auftraggeber nur im ordnungsgemäßen Geschäftsgang berechtigt. Der Auftraggeber tritt seine Forderungen aus der Weiterveräußerung hiermit   an</w:t>
      </w:r>
      <w:r w:rsidRPr="00F36CCA">
        <w:rPr>
          <w:color w:val="231F20"/>
          <w:spacing w:val="5"/>
          <w:sz w:val="12"/>
          <w:szCs w:val="12"/>
        </w:rPr>
        <w:t xml:space="preserve"> </w:t>
      </w:r>
      <w:r w:rsidRPr="00F36CCA">
        <w:rPr>
          <w:color w:val="231F20"/>
          <w:sz w:val="12"/>
          <w:szCs w:val="12"/>
        </w:rPr>
        <w:t>den</w:t>
      </w:r>
      <w:r w:rsidRPr="00F36CCA">
        <w:rPr>
          <w:color w:val="231F20"/>
          <w:spacing w:val="6"/>
          <w:sz w:val="12"/>
          <w:szCs w:val="12"/>
        </w:rPr>
        <w:t xml:space="preserve"> </w:t>
      </w:r>
      <w:r w:rsidRPr="00F36CCA">
        <w:rPr>
          <w:color w:val="231F20"/>
          <w:sz w:val="12"/>
          <w:szCs w:val="12"/>
        </w:rPr>
        <w:t>Auftragnehmer</w:t>
      </w:r>
      <w:r w:rsidRPr="00F36CCA">
        <w:rPr>
          <w:color w:val="231F20"/>
          <w:spacing w:val="5"/>
          <w:sz w:val="12"/>
          <w:szCs w:val="12"/>
        </w:rPr>
        <w:t xml:space="preserve"> </w:t>
      </w:r>
      <w:r w:rsidRPr="00F36CCA">
        <w:rPr>
          <w:color w:val="231F20"/>
          <w:sz w:val="12"/>
          <w:szCs w:val="12"/>
        </w:rPr>
        <w:t>ab.</w:t>
      </w:r>
      <w:r w:rsidRPr="00F36CCA">
        <w:rPr>
          <w:color w:val="231F20"/>
          <w:spacing w:val="6"/>
          <w:sz w:val="12"/>
          <w:szCs w:val="12"/>
        </w:rPr>
        <w:t xml:space="preserve"> </w:t>
      </w:r>
      <w:r w:rsidRPr="00F36CCA">
        <w:rPr>
          <w:color w:val="231F20"/>
          <w:sz w:val="12"/>
          <w:szCs w:val="12"/>
        </w:rPr>
        <w:t>Der</w:t>
      </w:r>
      <w:r w:rsidRPr="00F36CCA">
        <w:rPr>
          <w:color w:val="231F20"/>
          <w:spacing w:val="5"/>
          <w:sz w:val="12"/>
          <w:szCs w:val="12"/>
        </w:rPr>
        <w:t xml:space="preserve"> </w:t>
      </w:r>
      <w:r w:rsidRPr="00F36CCA">
        <w:rPr>
          <w:color w:val="231F20"/>
          <w:sz w:val="12"/>
          <w:szCs w:val="12"/>
        </w:rPr>
        <w:t>Auftragnehmer</w:t>
      </w:r>
      <w:r w:rsidRPr="00F36CCA">
        <w:rPr>
          <w:color w:val="231F20"/>
          <w:spacing w:val="6"/>
          <w:sz w:val="12"/>
          <w:szCs w:val="12"/>
        </w:rPr>
        <w:t xml:space="preserve"> </w:t>
      </w:r>
      <w:r w:rsidRPr="00F36CCA">
        <w:rPr>
          <w:color w:val="231F20"/>
          <w:sz w:val="12"/>
          <w:szCs w:val="12"/>
        </w:rPr>
        <w:t>nimmt</w:t>
      </w:r>
      <w:r w:rsidRPr="00F36CCA">
        <w:rPr>
          <w:color w:val="231F20"/>
          <w:spacing w:val="5"/>
          <w:sz w:val="12"/>
          <w:szCs w:val="12"/>
        </w:rPr>
        <w:t xml:space="preserve"> </w:t>
      </w:r>
      <w:r w:rsidRPr="00F36CCA">
        <w:rPr>
          <w:color w:val="231F20"/>
          <w:sz w:val="12"/>
          <w:szCs w:val="12"/>
        </w:rPr>
        <w:t>die</w:t>
      </w:r>
      <w:r w:rsidRPr="00F36CCA">
        <w:rPr>
          <w:color w:val="231F20"/>
          <w:spacing w:val="6"/>
          <w:sz w:val="12"/>
          <w:szCs w:val="12"/>
        </w:rPr>
        <w:t xml:space="preserve"> </w:t>
      </w:r>
      <w:r w:rsidRPr="00F36CCA">
        <w:rPr>
          <w:color w:val="231F20"/>
          <w:sz w:val="12"/>
          <w:szCs w:val="12"/>
        </w:rPr>
        <w:t>Abtretung</w:t>
      </w:r>
      <w:r w:rsidRPr="00F36CCA">
        <w:rPr>
          <w:color w:val="231F20"/>
          <w:spacing w:val="6"/>
          <w:sz w:val="12"/>
          <w:szCs w:val="12"/>
        </w:rPr>
        <w:t xml:space="preserve"> </w:t>
      </w:r>
      <w:r w:rsidRPr="00F36CCA">
        <w:rPr>
          <w:color w:val="231F20"/>
          <w:sz w:val="12"/>
          <w:szCs w:val="12"/>
        </w:rPr>
        <w:t>hiermit</w:t>
      </w:r>
      <w:r w:rsidRPr="00F36CCA">
        <w:rPr>
          <w:color w:val="231F20"/>
          <w:spacing w:val="5"/>
          <w:sz w:val="12"/>
          <w:szCs w:val="12"/>
        </w:rPr>
        <w:t xml:space="preserve"> </w:t>
      </w:r>
      <w:r w:rsidRPr="00F36CCA">
        <w:rPr>
          <w:color w:val="231F20"/>
          <w:sz w:val="12"/>
          <w:szCs w:val="12"/>
        </w:rPr>
        <w:t>an.</w:t>
      </w:r>
    </w:p>
    <w:p w14:paraId="76D5B9E6" w14:textId="70120566" w:rsidR="009F5C57" w:rsidRDefault="00105870">
      <w:pPr>
        <w:pStyle w:val="Listenabsatz"/>
        <w:numPr>
          <w:ilvl w:val="1"/>
          <w:numId w:val="1"/>
        </w:numPr>
        <w:tabs>
          <w:tab w:val="left" w:pos="354"/>
        </w:tabs>
        <w:kinsoku w:val="0"/>
        <w:overflowPunct w:val="0"/>
        <w:spacing w:before="63" w:line="223" w:lineRule="auto"/>
        <w:ind w:left="353" w:right="116" w:hanging="229"/>
        <w:rPr>
          <w:color w:val="231F20"/>
          <w:sz w:val="12"/>
          <w:szCs w:val="12"/>
        </w:rPr>
      </w:pPr>
      <w:r>
        <w:rPr>
          <w:color w:val="231F20"/>
          <w:sz w:val="12"/>
          <w:szCs w:val="12"/>
        </w:rPr>
        <w:t>Übersteigt der realisierbare Wert der Sicherheiten die Forderungen des Auftrag</w:t>
      </w:r>
      <w:r w:rsidR="006B1946">
        <w:rPr>
          <w:color w:val="231F20"/>
          <w:sz w:val="12"/>
          <w:szCs w:val="12"/>
        </w:rPr>
        <w:t>nehmers</w:t>
      </w:r>
      <w:r>
        <w:rPr>
          <w:color w:val="231F20"/>
          <w:sz w:val="12"/>
          <w:szCs w:val="12"/>
        </w:rPr>
        <w:t xml:space="preserve"> um mehr als 10 %, so wird der Auftragnehmer – auf Verlangen des Auftraggebers – Sicher</w:t>
      </w:r>
      <w:r w:rsidR="00DA4A2F">
        <w:rPr>
          <w:color w:val="231F20"/>
          <w:sz w:val="12"/>
          <w:szCs w:val="12"/>
        </w:rPr>
        <w:softHyphen/>
      </w:r>
      <w:r>
        <w:rPr>
          <w:color w:val="231F20"/>
          <w:sz w:val="12"/>
          <w:szCs w:val="12"/>
        </w:rPr>
        <w:t>heiten nach seiner Wahl</w:t>
      </w:r>
      <w:r>
        <w:rPr>
          <w:color w:val="231F20"/>
          <w:spacing w:val="2"/>
          <w:sz w:val="12"/>
          <w:szCs w:val="12"/>
        </w:rPr>
        <w:t xml:space="preserve"> </w:t>
      </w:r>
      <w:r>
        <w:rPr>
          <w:color w:val="231F20"/>
          <w:sz w:val="12"/>
          <w:szCs w:val="12"/>
        </w:rPr>
        <w:t>freigeben.</w:t>
      </w:r>
    </w:p>
    <w:p w14:paraId="0049AC63" w14:textId="1DDEB67F" w:rsidR="009F5C57" w:rsidRPr="007E389F" w:rsidRDefault="00105870">
      <w:pPr>
        <w:pStyle w:val="Listenabsatz"/>
        <w:numPr>
          <w:ilvl w:val="1"/>
          <w:numId w:val="1"/>
        </w:numPr>
        <w:tabs>
          <w:tab w:val="left" w:pos="357"/>
        </w:tabs>
        <w:kinsoku w:val="0"/>
        <w:overflowPunct w:val="0"/>
        <w:spacing w:before="63" w:line="223" w:lineRule="auto"/>
        <w:ind w:left="350" w:right="115" w:hanging="229"/>
        <w:rPr>
          <w:color w:val="231F20"/>
          <w:sz w:val="12"/>
          <w:szCs w:val="12"/>
        </w:rPr>
      </w:pPr>
      <w:r>
        <w:rPr>
          <w:color w:val="231F20"/>
          <w:sz w:val="12"/>
          <w:szCs w:val="12"/>
        </w:rPr>
        <w:t>Bei Verarbeitung oder Umbildung der vom Auftragnehmer gelieferten und in dessen Eigentum stehenden Waren ist der Auftragnehmer als Hersteller gemäß § 950 BG</w:t>
      </w:r>
      <w:r w:rsidR="001F3156">
        <w:rPr>
          <w:color w:val="231F20"/>
          <w:sz w:val="12"/>
          <w:szCs w:val="12"/>
        </w:rPr>
        <w:t>B an</w:t>
      </w:r>
      <w:r>
        <w:rPr>
          <w:color w:val="231F20"/>
          <w:sz w:val="12"/>
          <w:szCs w:val="12"/>
        </w:rPr>
        <w:t>zusehen und behält in jedem Zeitpunkt der Verarbeitung Eigentum an den Erzeugnissen. Sind Dritte an der Verarbeitung oder Umbildung beteiligt, is</w:t>
      </w:r>
      <w:r w:rsidR="00C05023">
        <w:rPr>
          <w:color w:val="231F20"/>
          <w:sz w:val="12"/>
          <w:szCs w:val="12"/>
        </w:rPr>
        <w:t>t der Auftragnehmer auf ei</w:t>
      </w:r>
      <w:r w:rsidR="006B1946">
        <w:rPr>
          <w:color w:val="231F20"/>
          <w:sz w:val="12"/>
          <w:szCs w:val="12"/>
        </w:rPr>
        <w:t xml:space="preserve">nen Miteigentumsanteil in Höhe des </w:t>
      </w:r>
      <w:r w:rsidRPr="007E389F">
        <w:rPr>
          <w:color w:val="231F20"/>
          <w:sz w:val="12"/>
          <w:szCs w:val="12"/>
        </w:rPr>
        <w:t>Rechnungswerts</w:t>
      </w:r>
      <w:r w:rsidR="006B1946">
        <w:rPr>
          <w:color w:val="231F20"/>
          <w:sz w:val="12"/>
          <w:szCs w:val="12"/>
        </w:rPr>
        <w:t xml:space="preserve"> (Faktura-Endbetrag </w:t>
      </w:r>
      <w:r w:rsidRPr="007E389F">
        <w:rPr>
          <w:color w:val="231F20"/>
          <w:sz w:val="12"/>
          <w:szCs w:val="12"/>
        </w:rPr>
        <w:t>inkl.  MwSt.) der</w:t>
      </w:r>
      <w:r w:rsidRPr="007E389F">
        <w:rPr>
          <w:color w:val="231F20"/>
          <w:spacing w:val="9"/>
          <w:sz w:val="12"/>
          <w:szCs w:val="12"/>
        </w:rPr>
        <w:t xml:space="preserve"> </w:t>
      </w:r>
      <w:r w:rsidRPr="007E389F">
        <w:rPr>
          <w:color w:val="231F20"/>
          <w:sz w:val="12"/>
          <w:szCs w:val="12"/>
        </w:rPr>
        <w:t>Vorbehaltsware</w:t>
      </w:r>
      <w:r w:rsidRPr="007E389F">
        <w:rPr>
          <w:color w:val="231F20"/>
          <w:spacing w:val="9"/>
          <w:sz w:val="12"/>
          <w:szCs w:val="12"/>
        </w:rPr>
        <w:t xml:space="preserve"> </w:t>
      </w:r>
      <w:r w:rsidRPr="007E389F">
        <w:rPr>
          <w:color w:val="231F20"/>
          <w:sz w:val="12"/>
          <w:szCs w:val="12"/>
        </w:rPr>
        <w:t>beschränkt.</w:t>
      </w:r>
      <w:r w:rsidRPr="007E389F">
        <w:rPr>
          <w:color w:val="231F20"/>
          <w:spacing w:val="10"/>
          <w:sz w:val="12"/>
          <w:szCs w:val="12"/>
        </w:rPr>
        <w:t xml:space="preserve"> </w:t>
      </w:r>
      <w:r w:rsidRPr="007E389F">
        <w:rPr>
          <w:color w:val="231F20"/>
          <w:sz w:val="12"/>
          <w:szCs w:val="12"/>
        </w:rPr>
        <w:t>Das</w:t>
      </w:r>
      <w:r w:rsidRPr="007E389F">
        <w:rPr>
          <w:color w:val="231F20"/>
          <w:spacing w:val="9"/>
          <w:sz w:val="12"/>
          <w:szCs w:val="12"/>
        </w:rPr>
        <w:t xml:space="preserve"> </w:t>
      </w:r>
      <w:r w:rsidRPr="007E389F">
        <w:rPr>
          <w:color w:val="231F20"/>
          <w:sz w:val="12"/>
          <w:szCs w:val="12"/>
        </w:rPr>
        <w:t>so</w:t>
      </w:r>
      <w:r w:rsidRPr="007E389F">
        <w:rPr>
          <w:color w:val="231F20"/>
          <w:spacing w:val="10"/>
          <w:sz w:val="12"/>
          <w:szCs w:val="12"/>
        </w:rPr>
        <w:t xml:space="preserve"> </w:t>
      </w:r>
      <w:r w:rsidRPr="007E389F">
        <w:rPr>
          <w:color w:val="231F20"/>
          <w:sz w:val="12"/>
          <w:szCs w:val="12"/>
        </w:rPr>
        <w:t>erworbene</w:t>
      </w:r>
      <w:r w:rsidRPr="007E389F">
        <w:rPr>
          <w:color w:val="231F20"/>
          <w:spacing w:val="9"/>
          <w:sz w:val="12"/>
          <w:szCs w:val="12"/>
        </w:rPr>
        <w:t xml:space="preserve"> </w:t>
      </w:r>
      <w:r w:rsidRPr="007E389F">
        <w:rPr>
          <w:color w:val="231F20"/>
          <w:sz w:val="12"/>
          <w:szCs w:val="12"/>
        </w:rPr>
        <w:t>Eigentum</w:t>
      </w:r>
      <w:r w:rsidRPr="007E389F">
        <w:rPr>
          <w:color w:val="231F20"/>
          <w:spacing w:val="10"/>
          <w:sz w:val="12"/>
          <w:szCs w:val="12"/>
        </w:rPr>
        <w:t xml:space="preserve"> </w:t>
      </w:r>
      <w:r w:rsidRPr="007E389F">
        <w:rPr>
          <w:color w:val="231F20"/>
          <w:sz w:val="12"/>
          <w:szCs w:val="12"/>
        </w:rPr>
        <w:t>gilt</w:t>
      </w:r>
      <w:r w:rsidRPr="007E389F">
        <w:rPr>
          <w:color w:val="231F20"/>
          <w:spacing w:val="9"/>
          <w:sz w:val="12"/>
          <w:szCs w:val="12"/>
        </w:rPr>
        <w:t xml:space="preserve"> </w:t>
      </w:r>
      <w:r w:rsidRPr="007E389F">
        <w:rPr>
          <w:color w:val="231F20"/>
          <w:sz w:val="12"/>
          <w:szCs w:val="12"/>
        </w:rPr>
        <w:t>als</w:t>
      </w:r>
      <w:r w:rsidRPr="007E389F">
        <w:rPr>
          <w:color w:val="231F20"/>
          <w:spacing w:val="10"/>
          <w:sz w:val="12"/>
          <w:szCs w:val="12"/>
        </w:rPr>
        <w:t xml:space="preserve"> </w:t>
      </w:r>
      <w:r w:rsidRPr="007E389F">
        <w:rPr>
          <w:color w:val="231F20"/>
          <w:sz w:val="12"/>
          <w:szCs w:val="12"/>
        </w:rPr>
        <w:t>Vorbehaltseigentum.</w:t>
      </w:r>
    </w:p>
    <w:p w14:paraId="256700F2" w14:textId="77777777" w:rsidR="009F5C57" w:rsidRPr="007E389F" w:rsidRDefault="009F5C57">
      <w:pPr>
        <w:pStyle w:val="Textkrper"/>
        <w:kinsoku w:val="0"/>
        <w:overflowPunct w:val="0"/>
        <w:spacing w:before="3"/>
        <w:rPr>
          <w:sz w:val="10"/>
          <w:szCs w:val="10"/>
        </w:rPr>
      </w:pPr>
    </w:p>
    <w:p w14:paraId="7B9C197B" w14:textId="56447274" w:rsidR="009F5C57" w:rsidRPr="007E389F" w:rsidRDefault="00935E9F">
      <w:pPr>
        <w:pStyle w:val="berschrift1"/>
        <w:numPr>
          <w:ilvl w:val="0"/>
          <w:numId w:val="1"/>
        </w:numPr>
        <w:tabs>
          <w:tab w:val="left" w:pos="357"/>
        </w:tabs>
        <w:kinsoku w:val="0"/>
        <w:overflowPunct w:val="0"/>
        <w:ind w:left="356" w:hanging="232"/>
        <w:rPr>
          <w:color w:val="231F20"/>
        </w:rPr>
      </w:pPr>
      <w:bookmarkStart w:id="0" w:name="_Hlk93060326"/>
      <w:r w:rsidRPr="007E389F">
        <w:rPr>
          <w:color w:val="231F20"/>
        </w:rPr>
        <w:t xml:space="preserve">Leistungsumfang und </w:t>
      </w:r>
      <w:bookmarkEnd w:id="0"/>
      <w:r w:rsidR="00105870" w:rsidRPr="007E389F">
        <w:rPr>
          <w:color w:val="231F20"/>
        </w:rPr>
        <w:t>Gewährleistungen</w:t>
      </w:r>
    </w:p>
    <w:p w14:paraId="2E8A7C8B" w14:textId="6D45F5B3" w:rsidR="009F5C57" w:rsidRPr="007E389F" w:rsidRDefault="00105870">
      <w:pPr>
        <w:pStyle w:val="Listenabsatz"/>
        <w:numPr>
          <w:ilvl w:val="1"/>
          <w:numId w:val="1"/>
        </w:numPr>
        <w:tabs>
          <w:tab w:val="left" w:pos="356"/>
        </w:tabs>
        <w:kinsoku w:val="0"/>
        <w:overflowPunct w:val="0"/>
        <w:spacing w:before="62" w:line="223" w:lineRule="auto"/>
        <w:ind w:right="115" w:hanging="236"/>
        <w:rPr>
          <w:color w:val="231F20"/>
          <w:sz w:val="12"/>
          <w:szCs w:val="12"/>
        </w:rPr>
      </w:pPr>
      <w:r w:rsidRPr="007E389F">
        <w:rPr>
          <w:color w:val="231F20"/>
          <w:sz w:val="12"/>
          <w:szCs w:val="12"/>
        </w:rPr>
        <w:t>Der Auftraggeber hat die Vertragsgemäßheit der Ware sowie etwaiger zur Korrektur übersandter Vor- und Zwischenerzeugnisse in jedem Fall unverzüglich zu prüfen. Die Gefahr etwaiger Fehler geht mit der Druckreiferklärung/Fertigungsreiferklärung auf den Auftraggeber über, soweit es sich nicht um Fehler handelt, die erst in dem sich an die Druckreiferklärung/Fertigun</w:t>
      </w:r>
      <w:r w:rsidR="006B1946">
        <w:rPr>
          <w:color w:val="231F20"/>
          <w:sz w:val="12"/>
          <w:szCs w:val="12"/>
        </w:rPr>
        <w:t>gsreiferklärung anschließenden Fertigungsvorgang</w:t>
      </w:r>
      <w:r w:rsidRPr="007E389F">
        <w:rPr>
          <w:color w:val="231F20"/>
          <w:sz w:val="12"/>
          <w:szCs w:val="12"/>
        </w:rPr>
        <w:t xml:space="preserve"> entstanden sind oder erkannt werden konnten. Das Gleiche gilt</w:t>
      </w:r>
      <w:r w:rsidR="00C05023" w:rsidRPr="007E389F">
        <w:rPr>
          <w:color w:val="231F20"/>
          <w:sz w:val="12"/>
          <w:szCs w:val="12"/>
        </w:rPr>
        <w:t xml:space="preserve"> für etwaige sonstige Freigabe</w:t>
      </w:r>
      <w:r w:rsidRPr="007E389F">
        <w:rPr>
          <w:color w:val="231F20"/>
          <w:sz w:val="12"/>
          <w:szCs w:val="12"/>
        </w:rPr>
        <w:t>erklärungen des</w:t>
      </w:r>
      <w:r w:rsidRPr="007E389F">
        <w:rPr>
          <w:color w:val="231F20"/>
          <w:spacing w:val="1"/>
          <w:sz w:val="12"/>
          <w:szCs w:val="12"/>
        </w:rPr>
        <w:t xml:space="preserve"> </w:t>
      </w:r>
      <w:r w:rsidRPr="007E389F">
        <w:rPr>
          <w:color w:val="231F20"/>
          <w:sz w:val="12"/>
          <w:szCs w:val="12"/>
        </w:rPr>
        <w:t>Auftraggebers.</w:t>
      </w:r>
    </w:p>
    <w:p w14:paraId="11D8B9E4" w14:textId="77777777" w:rsidR="009F5C57" w:rsidRPr="007E389F" w:rsidRDefault="00105870">
      <w:pPr>
        <w:pStyle w:val="Listenabsatz"/>
        <w:numPr>
          <w:ilvl w:val="1"/>
          <w:numId w:val="1"/>
        </w:numPr>
        <w:tabs>
          <w:tab w:val="left" w:pos="354"/>
        </w:tabs>
        <w:kinsoku w:val="0"/>
        <w:overflowPunct w:val="0"/>
        <w:spacing w:before="61" w:line="223" w:lineRule="auto"/>
        <w:ind w:left="350" w:right="116" w:hanging="225"/>
        <w:rPr>
          <w:color w:val="231F20"/>
          <w:sz w:val="12"/>
          <w:szCs w:val="12"/>
        </w:rPr>
      </w:pPr>
      <w:r w:rsidRPr="007E389F">
        <w:rPr>
          <w:color w:val="231F20"/>
          <w:sz w:val="12"/>
          <w:szCs w:val="12"/>
        </w:rPr>
        <w:t>Offensichtliche Mängel sind innerhalb einer Frist von einer Woche ab Empfang der Ware schriftlich anzuzeigen, versteckte Mängel innerhalb einer Frist von einer Woche ab Entdeckung; andernfalls ist die Geltendmachung des Gewährleistungsanspruchs ausgeschlossen.</w:t>
      </w:r>
    </w:p>
    <w:p w14:paraId="426007B1" w14:textId="77777777" w:rsidR="009F5C57" w:rsidRPr="007E389F" w:rsidRDefault="00105870">
      <w:pPr>
        <w:pStyle w:val="Listenabsatz"/>
        <w:numPr>
          <w:ilvl w:val="1"/>
          <w:numId w:val="1"/>
        </w:numPr>
        <w:tabs>
          <w:tab w:val="left" w:pos="357"/>
        </w:tabs>
        <w:kinsoku w:val="0"/>
        <w:overflowPunct w:val="0"/>
        <w:spacing w:before="63" w:line="223" w:lineRule="auto"/>
        <w:ind w:left="350" w:right="115" w:hanging="226"/>
        <w:rPr>
          <w:color w:val="231F20"/>
          <w:sz w:val="12"/>
          <w:szCs w:val="12"/>
        </w:rPr>
      </w:pPr>
      <w:r w:rsidRPr="007E389F">
        <w:rPr>
          <w:color w:val="231F20"/>
          <w:sz w:val="12"/>
          <w:szCs w:val="12"/>
        </w:rPr>
        <w:t>Bei berechtigten Beanstandungen ist der Auftragnehmer zunächst nach seiner Wahl zur Nachbesserung und/oder Ersatzlieferung verpflichtet und berechtigt. Schlägt die Nacherfüllung fehl, kann der Auftraggeber Herabsetzung der Vergütung (Minderung) oder Rückgängigmachung des Vertrags (Rücktritt)</w:t>
      </w:r>
      <w:r w:rsidRPr="007E389F">
        <w:rPr>
          <w:color w:val="231F20"/>
          <w:spacing w:val="5"/>
          <w:sz w:val="12"/>
          <w:szCs w:val="12"/>
        </w:rPr>
        <w:t xml:space="preserve"> </w:t>
      </w:r>
      <w:r w:rsidRPr="007E389F">
        <w:rPr>
          <w:color w:val="231F20"/>
          <w:sz w:val="12"/>
          <w:szCs w:val="12"/>
        </w:rPr>
        <w:t>verlangen.</w:t>
      </w:r>
    </w:p>
    <w:p w14:paraId="7913DD0D" w14:textId="77777777" w:rsidR="009F5C57" w:rsidRPr="007E389F" w:rsidRDefault="00105870">
      <w:pPr>
        <w:pStyle w:val="Listenabsatz"/>
        <w:numPr>
          <w:ilvl w:val="1"/>
          <w:numId w:val="1"/>
        </w:numPr>
        <w:tabs>
          <w:tab w:val="left" w:pos="357"/>
        </w:tabs>
        <w:kinsoku w:val="0"/>
        <w:overflowPunct w:val="0"/>
        <w:spacing w:before="63" w:line="223" w:lineRule="auto"/>
        <w:ind w:left="350" w:right="106" w:hanging="229"/>
        <w:rPr>
          <w:color w:val="231F20"/>
          <w:sz w:val="12"/>
          <w:szCs w:val="12"/>
        </w:rPr>
      </w:pPr>
      <w:r w:rsidRPr="007E389F">
        <w:rPr>
          <w:color w:val="231F20"/>
          <w:sz w:val="12"/>
          <w:szCs w:val="12"/>
        </w:rPr>
        <w:t>Mängel eines Teils der gelieferten Ware berechtigen nicht zur Beanstandung der gesamten Lieferung, es sei denn, dass der mangelfreie Teil der Lieferung für den Auftraggeber ohne Interesse</w:t>
      </w:r>
      <w:r w:rsidRPr="007E389F">
        <w:rPr>
          <w:color w:val="231F20"/>
          <w:spacing w:val="-2"/>
          <w:sz w:val="12"/>
          <w:szCs w:val="12"/>
        </w:rPr>
        <w:t xml:space="preserve"> </w:t>
      </w:r>
      <w:r w:rsidRPr="007E389F">
        <w:rPr>
          <w:color w:val="231F20"/>
          <w:sz w:val="12"/>
          <w:szCs w:val="12"/>
        </w:rPr>
        <w:t>ist.</w:t>
      </w:r>
    </w:p>
    <w:p w14:paraId="0A142E11" w14:textId="767D844F" w:rsidR="009F5C57" w:rsidRPr="007E389F" w:rsidRDefault="001C127E" w:rsidP="00670460">
      <w:pPr>
        <w:pStyle w:val="Listenabsatz"/>
        <w:numPr>
          <w:ilvl w:val="1"/>
          <w:numId w:val="1"/>
        </w:numPr>
        <w:tabs>
          <w:tab w:val="left" w:pos="357"/>
        </w:tabs>
        <w:kinsoku w:val="0"/>
        <w:overflowPunct w:val="0"/>
        <w:spacing w:before="63" w:line="223" w:lineRule="auto"/>
        <w:ind w:right="106"/>
        <w:rPr>
          <w:color w:val="231F20"/>
          <w:sz w:val="12"/>
          <w:szCs w:val="12"/>
        </w:rPr>
      </w:pPr>
      <w:bookmarkStart w:id="1" w:name="_Hlk93060574"/>
      <w:r w:rsidRPr="007E389F">
        <w:rPr>
          <w:color w:val="231F20"/>
          <w:sz w:val="12"/>
          <w:szCs w:val="12"/>
        </w:rPr>
        <w:t>Bei Reproduktionen</w:t>
      </w:r>
      <w:r w:rsidR="00663569" w:rsidRPr="007E389F">
        <w:rPr>
          <w:color w:val="231F20"/>
          <w:sz w:val="12"/>
          <w:szCs w:val="12"/>
        </w:rPr>
        <w:t xml:space="preserve"> </w:t>
      </w:r>
      <w:r w:rsidR="001E0300" w:rsidRPr="007E389F">
        <w:rPr>
          <w:color w:val="231F20"/>
          <w:sz w:val="12"/>
          <w:szCs w:val="12"/>
        </w:rPr>
        <w:t xml:space="preserve">können übliche </w:t>
      </w:r>
      <w:r w:rsidR="007A2AFD" w:rsidRPr="007E389F">
        <w:rPr>
          <w:color w:val="231F20"/>
          <w:sz w:val="12"/>
          <w:szCs w:val="12"/>
        </w:rPr>
        <w:t>Abweichung</w:t>
      </w:r>
      <w:r w:rsidR="001E0300" w:rsidRPr="007E389F">
        <w:rPr>
          <w:color w:val="231F20"/>
          <w:sz w:val="12"/>
          <w:szCs w:val="12"/>
        </w:rPr>
        <w:t>en</w:t>
      </w:r>
      <w:r w:rsidR="00105870" w:rsidRPr="007E389F">
        <w:rPr>
          <w:color w:val="231F20"/>
          <w:sz w:val="12"/>
          <w:szCs w:val="12"/>
        </w:rPr>
        <w:t xml:space="preserve"> </w:t>
      </w:r>
      <w:r w:rsidR="007A2AFD" w:rsidRPr="007E389F">
        <w:rPr>
          <w:color w:val="231F20"/>
          <w:sz w:val="12"/>
          <w:szCs w:val="12"/>
        </w:rPr>
        <w:t xml:space="preserve">zwischen </w:t>
      </w:r>
      <w:r w:rsidR="001E0300" w:rsidRPr="007E389F">
        <w:rPr>
          <w:color w:val="231F20"/>
          <w:sz w:val="12"/>
          <w:szCs w:val="12"/>
        </w:rPr>
        <w:t xml:space="preserve">dem Original </w:t>
      </w:r>
      <w:r w:rsidR="007A2AFD" w:rsidRPr="007E389F">
        <w:rPr>
          <w:color w:val="231F20"/>
          <w:sz w:val="12"/>
          <w:szCs w:val="12"/>
        </w:rPr>
        <w:t xml:space="preserve">und </w:t>
      </w:r>
      <w:r w:rsidR="00C71ED4" w:rsidRPr="007E389F">
        <w:rPr>
          <w:color w:val="231F20"/>
          <w:sz w:val="12"/>
          <w:szCs w:val="12"/>
        </w:rPr>
        <w:t>dem Endp</w:t>
      </w:r>
      <w:r w:rsidR="001E0300" w:rsidRPr="007E389F">
        <w:rPr>
          <w:color w:val="231F20"/>
          <w:sz w:val="12"/>
          <w:szCs w:val="12"/>
        </w:rPr>
        <w:t xml:space="preserve">rodukt </w:t>
      </w:r>
      <w:r w:rsidR="007A2AFD" w:rsidRPr="007E389F">
        <w:rPr>
          <w:color w:val="231F20"/>
          <w:sz w:val="12"/>
          <w:szCs w:val="12"/>
        </w:rPr>
        <w:t>bestehen</w:t>
      </w:r>
      <w:r w:rsidR="00105870" w:rsidRPr="007E389F">
        <w:rPr>
          <w:color w:val="231F20"/>
          <w:sz w:val="12"/>
          <w:szCs w:val="12"/>
        </w:rPr>
        <w:t xml:space="preserve">. Das Gleiche gilt für den Vergleich zwischen </w:t>
      </w:r>
      <w:r w:rsidR="001E0300" w:rsidRPr="007E389F">
        <w:rPr>
          <w:color w:val="231F20"/>
          <w:sz w:val="12"/>
          <w:szCs w:val="12"/>
        </w:rPr>
        <w:t>Mustern</w:t>
      </w:r>
      <w:r w:rsidR="00D161A0" w:rsidRPr="007E389F">
        <w:rPr>
          <w:color w:val="231F20"/>
          <w:sz w:val="12"/>
          <w:szCs w:val="12"/>
        </w:rPr>
        <w:t>,</w:t>
      </w:r>
      <w:r w:rsidR="001E0300" w:rsidRPr="007E389F">
        <w:rPr>
          <w:color w:val="231F20"/>
          <w:sz w:val="12"/>
          <w:szCs w:val="12"/>
        </w:rPr>
        <w:t xml:space="preserve"> </w:t>
      </w:r>
      <w:r w:rsidR="00670460" w:rsidRPr="007E389F">
        <w:rPr>
          <w:color w:val="231F20"/>
          <w:sz w:val="12"/>
          <w:szCs w:val="12"/>
        </w:rPr>
        <w:t>Proben</w:t>
      </w:r>
      <w:r w:rsidR="00105870" w:rsidRPr="007E389F">
        <w:rPr>
          <w:color w:val="231F20"/>
          <w:sz w:val="12"/>
          <w:szCs w:val="12"/>
        </w:rPr>
        <w:t xml:space="preserve"> </w:t>
      </w:r>
      <w:r w:rsidR="00D161A0" w:rsidRPr="007E389F">
        <w:rPr>
          <w:color w:val="231F20"/>
          <w:sz w:val="12"/>
          <w:szCs w:val="12"/>
        </w:rPr>
        <w:t xml:space="preserve">oder sonstigen Vorlagen </w:t>
      </w:r>
      <w:r w:rsidR="00105870" w:rsidRPr="007E389F">
        <w:rPr>
          <w:color w:val="231F20"/>
          <w:sz w:val="12"/>
          <w:szCs w:val="12"/>
        </w:rPr>
        <w:t>(z. B. Digital Proofs, Andrucken) und dem</w:t>
      </w:r>
      <w:r w:rsidR="00105870" w:rsidRPr="007E389F">
        <w:rPr>
          <w:color w:val="231F20"/>
          <w:spacing w:val="30"/>
          <w:sz w:val="12"/>
          <w:szCs w:val="12"/>
        </w:rPr>
        <w:t xml:space="preserve"> </w:t>
      </w:r>
      <w:r w:rsidR="00105870" w:rsidRPr="007E389F">
        <w:rPr>
          <w:color w:val="231F20"/>
          <w:sz w:val="12"/>
          <w:szCs w:val="12"/>
        </w:rPr>
        <w:t>Endprodukt.</w:t>
      </w:r>
    </w:p>
    <w:bookmarkEnd w:id="1"/>
    <w:p w14:paraId="4337FCD8" w14:textId="285E2594" w:rsidR="00C66B99" w:rsidRPr="007E389F" w:rsidRDefault="00C66B99" w:rsidP="006932B4">
      <w:pPr>
        <w:pStyle w:val="Listenabsatz"/>
        <w:numPr>
          <w:ilvl w:val="1"/>
          <w:numId w:val="1"/>
        </w:numPr>
        <w:tabs>
          <w:tab w:val="left" w:pos="357"/>
        </w:tabs>
        <w:kinsoku w:val="0"/>
        <w:overflowPunct w:val="0"/>
        <w:spacing w:before="63" w:line="223" w:lineRule="auto"/>
        <w:ind w:right="106"/>
        <w:rPr>
          <w:color w:val="231F20"/>
          <w:sz w:val="12"/>
          <w:szCs w:val="12"/>
        </w:rPr>
      </w:pPr>
      <w:r w:rsidRPr="007E389F">
        <w:rPr>
          <w:color w:val="231F20"/>
          <w:sz w:val="12"/>
          <w:szCs w:val="12"/>
        </w:rPr>
        <w:t xml:space="preserve">Der Auftragnehmer ist nicht verpflichtet, </w:t>
      </w:r>
      <w:r w:rsidR="006932B4" w:rsidRPr="007E389F">
        <w:rPr>
          <w:color w:val="231F20"/>
          <w:sz w:val="12"/>
          <w:szCs w:val="12"/>
        </w:rPr>
        <w:t>zusätzlich zur Ware Zubehö</w:t>
      </w:r>
      <w:r w:rsidR="0081568B" w:rsidRPr="007E389F">
        <w:rPr>
          <w:color w:val="231F20"/>
          <w:sz w:val="12"/>
          <w:szCs w:val="12"/>
        </w:rPr>
        <w:t>r einschließlich der Verpackung oder</w:t>
      </w:r>
      <w:r w:rsidR="006932B4" w:rsidRPr="007E389F">
        <w:rPr>
          <w:color w:val="231F20"/>
          <w:sz w:val="12"/>
          <w:szCs w:val="12"/>
        </w:rPr>
        <w:t xml:space="preserve"> der Montageanleitung sowie andere</w:t>
      </w:r>
      <w:r w:rsidR="002D2EDA" w:rsidRPr="007E389F">
        <w:rPr>
          <w:color w:val="231F20"/>
          <w:sz w:val="12"/>
          <w:szCs w:val="12"/>
        </w:rPr>
        <w:t>r</w:t>
      </w:r>
      <w:r w:rsidR="006932B4" w:rsidRPr="007E389F">
        <w:rPr>
          <w:color w:val="231F20"/>
          <w:sz w:val="12"/>
          <w:szCs w:val="12"/>
        </w:rPr>
        <w:t xml:space="preserve"> Anleitungen</w:t>
      </w:r>
      <w:r w:rsidR="00001543" w:rsidRPr="007E389F">
        <w:rPr>
          <w:color w:val="231F20"/>
          <w:sz w:val="12"/>
          <w:szCs w:val="12"/>
        </w:rPr>
        <w:t xml:space="preserve"> zu</w:t>
      </w:r>
      <w:r w:rsidR="000D46E6" w:rsidRPr="007E389F">
        <w:rPr>
          <w:color w:val="231F20"/>
          <w:sz w:val="12"/>
          <w:szCs w:val="12"/>
        </w:rPr>
        <w:t xml:space="preserve"> </w:t>
      </w:r>
      <w:r w:rsidR="006932B4" w:rsidRPr="007E389F">
        <w:rPr>
          <w:color w:val="231F20"/>
          <w:sz w:val="12"/>
          <w:szCs w:val="12"/>
        </w:rPr>
        <w:t>übergeben, es sei denn</w:t>
      </w:r>
      <w:r w:rsidR="001E0300" w:rsidRPr="007E389F">
        <w:rPr>
          <w:color w:val="231F20"/>
          <w:sz w:val="12"/>
          <w:szCs w:val="12"/>
        </w:rPr>
        <w:t>,</w:t>
      </w:r>
      <w:r w:rsidR="006932B4" w:rsidRPr="007E389F">
        <w:rPr>
          <w:color w:val="231F20"/>
          <w:sz w:val="12"/>
          <w:szCs w:val="12"/>
        </w:rPr>
        <w:t xml:space="preserve"> dies wurde</w:t>
      </w:r>
      <w:r w:rsidR="000D46E6" w:rsidRPr="007E389F">
        <w:rPr>
          <w:color w:val="231F20"/>
          <w:sz w:val="12"/>
          <w:szCs w:val="12"/>
        </w:rPr>
        <w:t xml:space="preserve"> ausdrücklich zwischen dem Auftraggeber und dem Auftragnehmer vereinbart.</w:t>
      </w:r>
      <w:r w:rsidR="001E0300" w:rsidRPr="007E389F">
        <w:rPr>
          <w:color w:val="231F20"/>
          <w:sz w:val="12"/>
          <w:szCs w:val="12"/>
        </w:rPr>
        <w:t xml:space="preserve"> </w:t>
      </w:r>
      <w:r w:rsidR="00751248" w:rsidRPr="007E389F">
        <w:rPr>
          <w:color w:val="231F20"/>
          <w:sz w:val="12"/>
          <w:szCs w:val="12"/>
        </w:rPr>
        <w:t>Ungeachtet dessen wird d</w:t>
      </w:r>
      <w:r w:rsidR="001E0300" w:rsidRPr="007E389F">
        <w:rPr>
          <w:color w:val="231F20"/>
          <w:sz w:val="12"/>
          <w:szCs w:val="12"/>
        </w:rPr>
        <w:t>ie Ware</w:t>
      </w:r>
      <w:r w:rsidR="00AA7283" w:rsidRPr="007E389F">
        <w:rPr>
          <w:color w:val="231F20"/>
          <w:sz w:val="12"/>
          <w:szCs w:val="12"/>
        </w:rPr>
        <w:t xml:space="preserve"> </w:t>
      </w:r>
      <w:r w:rsidR="009E00AE" w:rsidRPr="007E389F">
        <w:rPr>
          <w:color w:val="231F20"/>
          <w:sz w:val="12"/>
          <w:szCs w:val="12"/>
        </w:rPr>
        <w:t>‒ soweit erforderlich ‒</w:t>
      </w:r>
      <w:r w:rsidR="00F0778C" w:rsidRPr="007E389F">
        <w:rPr>
          <w:color w:val="231F20"/>
          <w:sz w:val="12"/>
          <w:szCs w:val="12"/>
        </w:rPr>
        <w:t xml:space="preserve"> i</w:t>
      </w:r>
      <w:r w:rsidR="001E0300" w:rsidRPr="007E389F">
        <w:rPr>
          <w:color w:val="231F20"/>
          <w:sz w:val="12"/>
          <w:szCs w:val="12"/>
        </w:rPr>
        <w:t xml:space="preserve">n </w:t>
      </w:r>
      <w:r w:rsidR="00AA7283" w:rsidRPr="007E389F">
        <w:rPr>
          <w:color w:val="231F20"/>
          <w:sz w:val="12"/>
          <w:szCs w:val="12"/>
        </w:rPr>
        <w:t>einer</w:t>
      </w:r>
      <w:r w:rsidR="001E0300" w:rsidRPr="007E389F">
        <w:rPr>
          <w:color w:val="231F20"/>
          <w:sz w:val="12"/>
          <w:szCs w:val="12"/>
        </w:rPr>
        <w:t xml:space="preserve"> </w:t>
      </w:r>
      <w:r w:rsidR="00E857A4" w:rsidRPr="007E389F">
        <w:rPr>
          <w:color w:val="231F20"/>
          <w:sz w:val="12"/>
          <w:szCs w:val="12"/>
        </w:rPr>
        <w:t>geeigneten</w:t>
      </w:r>
      <w:r w:rsidR="008C5608" w:rsidRPr="007E389F">
        <w:rPr>
          <w:color w:val="231F20"/>
          <w:sz w:val="12"/>
          <w:szCs w:val="12"/>
        </w:rPr>
        <w:t xml:space="preserve"> </w:t>
      </w:r>
      <w:r w:rsidR="001E0300" w:rsidRPr="007E389F">
        <w:rPr>
          <w:color w:val="231F20"/>
          <w:sz w:val="12"/>
          <w:szCs w:val="12"/>
        </w:rPr>
        <w:t>Transportverpackung übergeben.</w:t>
      </w:r>
    </w:p>
    <w:p w14:paraId="55EBCCEC" w14:textId="3B317C8A" w:rsidR="002856F8" w:rsidRPr="006B1946" w:rsidRDefault="002856F8" w:rsidP="00655700">
      <w:pPr>
        <w:pStyle w:val="Listenabsatz"/>
        <w:numPr>
          <w:ilvl w:val="1"/>
          <w:numId w:val="1"/>
        </w:numPr>
        <w:tabs>
          <w:tab w:val="left" w:pos="348"/>
        </w:tabs>
        <w:kinsoku w:val="0"/>
        <w:overflowPunct w:val="0"/>
        <w:spacing w:before="63" w:line="223" w:lineRule="auto"/>
        <w:ind w:right="115"/>
        <w:rPr>
          <w:color w:val="231F20"/>
          <w:sz w:val="12"/>
          <w:szCs w:val="12"/>
        </w:rPr>
      </w:pPr>
      <w:r w:rsidRPr="006B1946">
        <w:rPr>
          <w:color w:val="231F20"/>
          <w:sz w:val="12"/>
          <w:szCs w:val="12"/>
        </w:rPr>
        <w:t>Die</w:t>
      </w:r>
      <w:r w:rsidR="007E389F" w:rsidRPr="006B1946">
        <w:rPr>
          <w:color w:val="231F20"/>
          <w:sz w:val="12"/>
          <w:szCs w:val="12"/>
        </w:rPr>
        <w:t xml:space="preserve"> </w:t>
      </w:r>
      <w:r w:rsidR="007E389F" w:rsidRPr="006B1946">
        <w:rPr>
          <w:sz w:val="12"/>
          <w:szCs w:val="12"/>
        </w:rPr>
        <w:t>Vertragsgemäßheit</w:t>
      </w:r>
      <w:r w:rsidRPr="006B1946">
        <w:rPr>
          <w:strike/>
          <w:color w:val="231F20"/>
          <w:sz w:val="12"/>
          <w:szCs w:val="12"/>
        </w:rPr>
        <w:t xml:space="preserve"> </w:t>
      </w:r>
      <w:r w:rsidRPr="006B1946">
        <w:rPr>
          <w:color w:val="231F20"/>
          <w:sz w:val="12"/>
          <w:szCs w:val="12"/>
        </w:rPr>
        <w:t>der Ware richtet</w:t>
      </w:r>
      <w:r w:rsidR="001E0300" w:rsidRPr="006B1946">
        <w:rPr>
          <w:color w:val="231F20"/>
          <w:sz w:val="12"/>
          <w:szCs w:val="12"/>
        </w:rPr>
        <w:t xml:space="preserve"> sich allein</w:t>
      </w:r>
      <w:r w:rsidRPr="006B1946">
        <w:rPr>
          <w:color w:val="231F20"/>
          <w:sz w:val="12"/>
          <w:szCs w:val="12"/>
        </w:rPr>
        <w:t xml:space="preserve"> nach</w:t>
      </w:r>
      <w:r w:rsidR="001E0300" w:rsidRPr="006B1946">
        <w:rPr>
          <w:color w:val="231F20"/>
          <w:sz w:val="12"/>
          <w:szCs w:val="12"/>
        </w:rPr>
        <w:t xml:space="preserve"> dem vertraglich </w:t>
      </w:r>
      <w:r w:rsidR="000D1104" w:rsidRPr="006B1946">
        <w:rPr>
          <w:color w:val="231F20"/>
          <w:sz w:val="12"/>
          <w:szCs w:val="12"/>
        </w:rPr>
        <w:t>V</w:t>
      </w:r>
      <w:r w:rsidR="001E0300" w:rsidRPr="006B1946">
        <w:rPr>
          <w:color w:val="231F20"/>
          <w:sz w:val="12"/>
          <w:szCs w:val="12"/>
        </w:rPr>
        <w:t>ereinbarten</w:t>
      </w:r>
      <w:r w:rsidR="00456F40" w:rsidRPr="006B1946">
        <w:rPr>
          <w:color w:val="231F20"/>
          <w:sz w:val="12"/>
          <w:szCs w:val="12"/>
        </w:rPr>
        <w:t xml:space="preserve"> und nach öffentlichen Produktbeschreibungen des Auftragnehmers zum Zeitpunkt des Vertragsschlusses</w:t>
      </w:r>
      <w:r w:rsidR="001E0300" w:rsidRPr="006B1946">
        <w:rPr>
          <w:color w:val="231F20"/>
          <w:sz w:val="12"/>
          <w:szCs w:val="12"/>
        </w:rPr>
        <w:t xml:space="preserve">, anderenfalls nach der üblichen Beschaffenheit. Für die Beurteilung der </w:t>
      </w:r>
      <w:r w:rsidR="007E389F" w:rsidRPr="006B1946">
        <w:rPr>
          <w:sz w:val="12"/>
          <w:szCs w:val="12"/>
        </w:rPr>
        <w:t>Vertragsgemäßheit</w:t>
      </w:r>
      <w:r w:rsidR="00B9689B" w:rsidRPr="006B1946">
        <w:rPr>
          <w:sz w:val="12"/>
          <w:szCs w:val="12"/>
        </w:rPr>
        <w:t xml:space="preserve"> </w:t>
      </w:r>
      <w:r w:rsidR="001E0300" w:rsidRPr="006B1946">
        <w:rPr>
          <w:color w:val="231F20"/>
          <w:sz w:val="12"/>
          <w:szCs w:val="12"/>
        </w:rPr>
        <w:t>der Ware bleiben d</w:t>
      </w:r>
      <w:r w:rsidR="00991CEA" w:rsidRPr="006B1946">
        <w:rPr>
          <w:color w:val="231F20"/>
          <w:sz w:val="12"/>
          <w:szCs w:val="12"/>
        </w:rPr>
        <w:t>ie Eignung für die gewöhnliche Verwendung</w:t>
      </w:r>
      <w:r w:rsidR="00935E9F" w:rsidRPr="006B1946">
        <w:rPr>
          <w:color w:val="231F20"/>
          <w:sz w:val="12"/>
          <w:szCs w:val="12"/>
        </w:rPr>
        <w:t xml:space="preserve"> </w:t>
      </w:r>
      <w:r w:rsidR="00991CEA" w:rsidRPr="006B1946">
        <w:rPr>
          <w:color w:val="231F20"/>
          <w:sz w:val="12"/>
          <w:szCs w:val="12"/>
        </w:rPr>
        <w:t>und s</w:t>
      </w:r>
      <w:r w:rsidRPr="006B1946">
        <w:rPr>
          <w:color w:val="231F20"/>
          <w:sz w:val="12"/>
          <w:szCs w:val="12"/>
        </w:rPr>
        <w:t>onstige</w:t>
      </w:r>
      <w:r w:rsidR="001E0300" w:rsidRPr="006B1946">
        <w:rPr>
          <w:color w:val="231F20"/>
          <w:sz w:val="12"/>
          <w:szCs w:val="12"/>
        </w:rPr>
        <w:t xml:space="preserve"> Erwartungen des </w:t>
      </w:r>
      <w:r w:rsidR="00655700" w:rsidRPr="00655700">
        <w:rPr>
          <w:color w:val="231F20"/>
          <w:sz w:val="12"/>
          <w:szCs w:val="12"/>
        </w:rPr>
        <w:t>Auftraggebers</w:t>
      </w:r>
      <w:r w:rsidR="00655700">
        <w:rPr>
          <w:color w:val="231F20"/>
          <w:sz w:val="12"/>
          <w:szCs w:val="12"/>
        </w:rPr>
        <w:t xml:space="preserve"> </w:t>
      </w:r>
      <w:r w:rsidRPr="006B1946">
        <w:rPr>
          <w:color w:val="231F20"/>
          <w:sz w:val="12"/>
          <w:szCs w:val="12"/>
        </w:rPr>
        <w:t>unberücksi</w:t>
      </w:r>
      <w:r w:rsidR="00991CEA" w:rsidRPr="006B1946">
        <w:rPr>
          <w:color w:val="231F20"/>
          <w:sz w:val="12"/>
          <w:szCs w:val="12"/>
        </w:rPr>
        <w:t>ch</w:t>
      </w:r>
      <w:r w:rsidRPr="006B1946">
        <w:rPr>
          <w:color w:val="231F20"/>
          <w:sz w:val="12"/>
          <w:szCs w:val="12"/>
        </w:rPr>
        <w:t>t</w:t>
      </w:r>
      <w:r w:rsidR="00991CEA" w:rsidRPr="006B1946">
        <w:rPr>
          <w:color w:val="231F20"/>
          <w:sz w:val="12"/>
          <w:szCs w:val="12"/>
        </w:rPr>
        <w:t>i</w:t>
      </w:r>
      <w:r w:rsidRPr="006B1946">
        <w:rPr>
          <w:color w:val="231F20"/>
          <w:sz w:val="12"/>
          <w:szCs w:val="12"/>
        </w:rPr>
        <w:t xml:space="preserve">gt. </w:t>
      </w:r>
    </w:p>
    <w:p w14:paraId="783B10CD" w14:textId="0464A1C3" w:rsidR="00AC70D2" w:rsidRPr="006B1946" w:rsidRDefault="00AC70D2">
      <w:pPr>
        <w:pStyle w:val="Listenabsatz"/>
        <w:numPr>
          <w:ilvl w:val="1"/>
          <w:numId w:val="1"/>
        </w:numPr>
        <w:tabs>
          <w:tab w:val="left" w:pos="348"/>
        </w:tabs>
        <w:kinsoku w:val="0"/>
        <w:overflowPunct w:val="0"/>
        <w:spacing w:before="63" w:line="223" w:lineRule="auto"/>
        <w:ind w:right="115" w:hanging="219"/>
        <w:rPr>
          <w:color w:val="231F20"/>
          <w:sz w:val="12"/>
          <w:szCs w:val="12"/>
        </w:rPr>
      </w:pPr>
      <w:r w:rsidRPr="006B1946">
        <w:rPr>
          <w:color w:val="231F20"/>
          <w:sz w:val="12"/>
          <w:szCs w:val="12"/>
        </w:rPr>
        <w:t xml:space="preserve">§ 478 BGB bleibt unberührt. </w:t>
      </w:r>
    </w:p>
    <w:p w14:paraId="52216D7F" w14:textId="0E156777" w:rsidR="009F5C57" w:rsidRDefault="00105870">
      <w:pPr>
        <w:pStyle w:val="Listenabsatz"/>
        <w:numPr>
          <w:ilvl w:val="1"/>
          <w:numId w:val="1"/>
        </w:numPr>
        <w:tabs>
          <w:tab w:val="left" w:pos="348"/>
        </w:tabs>
        <w:kinsoku w:val="0"/>
        <w:overflowPunct w:val="0"/>
        <w:spacing w:before="63" w:line="223" w:lineRule="auto"/>
        <w:ind w:right="115" w:hanging="219"/>
        <w:rPr>
          <w:color w:val="231F20"/>
          <w:sz w:val="12"/>
          <w:szCs w:val="12"/>
        </w:rPr>
      </w:pPr>
      <w:r w:rsidRPr="007E389F">
        <w:rPr>
          <w:color w:val="231F20"/>
          <w:sz w:val="12"/>
          <w:szCs w:val="12"/>
        </w:rPr>
        <w:t>Zulieferungen (insbesondere Datenträger</w:t>
      </w:r>
      <w:r>
        <w:rPr>
          <w:color w:val="231F20"/>
          <w:sz w:val="12"/>
          <w:szCs w:val="12"/>
        </w:rPr>
        <w:t xml:space="preserve">, übertragene Daten) durch </w:t>
      </w:r>
      <w:r w:rsidR="006B1946">
        <w:rPr>
          <w:color w:val="231F20"/>
          <w:sz w:val="12"/>
          <w:szCs w:val="12"/>
        </w:rPr>
        <w:t xml:space="preserve">den </w:t>
      </w:r>
      <w:r>
        <w:rPr>
          <w:color w:val="231F20"/>
          <w:sz w:val="12"/>
          <w:szCs w:val="12"/>
        </w:rPr>
        <w:t>Auftraggeber oder durch einen von ihm eingeschalteten Dritten unterlie</w:t>
      </w:r>
      <w:r w:rsidR="00C05023">
        <w:rPr>
          <w:color w:val="231F20"/>
          <w:sz w:val="12"/>
          <w:szCs w:val="12"/>
        </w:rPr>
        <w:t>gen keiner Prüfungspflicht sei</w:t>
      </w:r>
      <w:r>
        <w:rPr>
          <w:color w:val="231F20"/>
          <w:sz w:val="12"/>
          <w:szCs w:val="12"/>
        </w:rPr>
        <w:t>tens des Auftragnehmers. Dies gilt nicht für die technische Eignung von Zulieferungen zur ordnungsgemäßen Erfüllung des Auftrags, soweit die mangelnde Eignung einem sorgfältig handelnden Auftragnehmer erkennbar werden muss. Bei Datenübertragungen hat der Auftraggeber vor Übersendung jeweils dem neuesten technischen Stand entsprechende Schutzprogramme für Computerviren</w:t>
      </w:r>
      <w:r>
        <w:rPr>
          <w:color w:val="231F20"/>
          <w:spacing w:val="3"/>
          <w:sz w:val="12"/>
          <w:szCs w:val="12"/>
        </w:rPr>
        <w:t xml:space="preserve"> </w:t>
      </w:r>
      <w:r>
        <w:rPr>
          <w:color w:val="231F20"/>
          <w:sz w:val="12"/>
          <w:szCs w:val="12"/>
        </w:rPr>
        <w:t>einzusetzen.</w:t>
      </w:r>
    </w:p>
    <w:p w14:paraId="67729353" w14:textId="77777777" w:rsidR="009F5C57" w:rsidRDefault="00105870">
      <w:pPr>
        <w:pStyle w:val="Listenabsatz"/>
        <w:numPr>
          <w:ilvl w:val="1"/>
          <w:numId w:val="1"/>
        </w:numPr>
        <w:tabs>
          <w:tab w:val="left" w:pos="357"/>
        </w:tabs>
        <w:kinsoku w:val="0"/>
        <w:overflowPunct w:val="0"/>
        <w:spacing w:before="62" w:line="223" w:lineRule="auto"/>
        <w:ind w:left="350" w:right="106" w:hanging="233"/>
        <w:rPr>
          <w:color w:val="231F20"/>
          <w:sz w:val="12"/>
          <w:szCs w:val="12"/>
        </w:rPr>
      </w:pPr>
      <w:r>
        <w:rPr>
          <w:color w:val="231F20"/>
          <w:sz w:val="12"/>
          <w:szCs w:val="12"/>
        </w:rPr>
        <w:t>Mehr- oder Minderlieferungen bis zu 10 % der bestellten</w:t>
      </w:r>
      <w:r w:rsidR="00C05023">
        <w:rPr>
          <w:color w:val="231F20"/>
          <w:sz w:val="12"/>
          <w:szCs w:val="12"/>
        </w:rPr>
        <w:t xml:space="preserve"> Auflage können nicht beanstan</w:t>
      </w:r>
      <w:r>
        <w:rPr>
          <w:color w:val="231F20"/>
          <w:sz w:val="12"/>
          <w:szCs w:val="12"/>
        </w:rPr>
        <w:t>det werden. Berechnet wird die gelieferte Menge. Bei Lieferungen aus Papiersonderanfertigungen unter 1.000 kg erhöht sich der Prozentsatz auf 20 %, unter 2.000 kg auf</w:t>
      </w:r>
      <w:r>
        <w:rPr>
          <w:color w:val="231F20"/>
          <w:spacing w:val="11"/>
          <w:sz w:val="12"/>
          <w:szCs w:val="12"/>
        </w:rPr>
        <w:t xml:space="preserve"> </w:t>
      </w:r>
      <w:r>
        <w:rPr>
          <w:color w:val="231F20"/>
          <w:sz w:val="12"/>
          <w:szCs w:val="12"/>
        </w:rPr>
        <w:t>15 %.</w:t>
      </w:r>
    </w:p>
    <w:p w14:paraId="318AD076" w14:textId="77777777" w:rsidR="009F5C57" w:rsidRDefault="009F5C57">
      <w:pPr>
        <w:pStyle w:val="Textkrper"/>
        <w:kinsoku w:val="0"/>
        <w:overflowPunct w:val="0"/>
        <w:spacing w:before="3"/>
        <w:rPr>
          <w:sz w:val="10"/>
          <w:szCs w:val="10"/>
        </w:rPr>
      </w:pPr>
    </w:p>
    <w:p w14:paraId="356C1BA1" w14:textId="77777777" w:rsidR="009F5C57" w:rsidRDefault="00105870">
      <w:pPr>
        <w:pStyle w:val="berschrift1"/>
        <w:numPr>
          <w:ilvl w:val="0"/>
          <w:numId w:val="1"/>
        </w:numPr>
        <w:tabs>
          <w:tab w:val="left" w:pos="357"/>
        </w:tabs>
        <w:kinsoku w:val="0"/>
        <w:overflowPunct w:val="0"/>
        <w:spacing w:before="1"/>
        <w:ind w:left="356" w:hanging="232"/>
        <w:rPr>
          <w:color w:val="231F20"/>
        </w:rPr>
      </w:pPr>
      <w:r>
        <w:rPr>
          <w:color w:val="231F20"/>
        </w:rPr>
        <w:t>Haftung</w:t>
      </w:r>
    </w:p>
    <w:p w14:paraId="0F6CC463" w14:textId="7494EAD5" w:rsidR="009F5C57" w:rsidRDefault="006B1946" w:rsidP="00371873">
      <w:pPr>
        <w:pStyle w:val="Listenabsatz"/>
        <w:numPr>
          <w:ilvl w:val="1"/>
          <w:numId w:val="1"/>
        </w:numPr>
        <w:tabs>
          <w:tab w:val="left" w:pos="356"/>
        </w:tabs>
        <w:kinsoku w:val="0"/>
        <w:overflowPunct w:val="0"/>
        <w:spacing w:before="54" w:line="133" w:lineRule="exact"/>
        <w:ind w:left="355"/>
        <w:rPr>
          <w:color w:val="231F20"/>
          <w:sz w:val="12"/>
          <w:szCs w:val="12"/>
        </w:rPr>
      </w:pPr>
      <w:r>
        <w:rPr>
          <w:color w:val="231F20"/>
          <w:sz w:val="12"/>
          <w:szCs w:val="12"/>
        </w:rPr>
        <w:t xml:space="preserve">Der </w:t>
      </w:r>
      <w:r w:rsidR="00105870">
        <w:rPr>
          <w:color w:val="231F20"/>
          <w:sz w:val="12"/>
          <w:szCs w:val="12"/>
        </w:rPr>
        <w:t>Auftragnehmer</w:t>
      </w:r>
      <w:r w:rsidR="00105870">
        <w:rPr>
          <w:color w:val="231F20"/>
          <w:spacing w:val="8"/>
          <w:sz w:val="12"/>
          <w:szCs w:val="12"/>
        </w:rPr>
        <w:t xml:space="preserve"> </w:t>
      </w:r>
      <w:r w:rsidR="00105870">
        <w:rPr>
          <w:color w:val="231F20"/>
          <w:sz w:val="12"/>
          <w:szCs w:val="12"/>
        </w:rPr>
        <w:t>haftet</w:t>
      </w:r>
    </w:p>
    <w:p w14:paraId="5AB6B5B9" w14:textId="77777777" w:rsidR="009F5C57" w:rsidRDefault="00105870" w:rsidP="00371873">
      <w:pPr>
        <w:pStyle w:val="Listenabsatz"/>
        <w:numPr>
          <w:ilvl w:val="2"/>
          <w:numId w:val="1"/>
        </w:numPr>
        <w:tabs>
          <w:tab w:val="left" w:pos="498"/>
        </w:tabs>
        <w:kinsoku w:val="0"/>
        <w:overflowPunct w:val="0"/>
        <w:spacing w:line="128" w:lineRule="exact"/>
        <w:ind w:left="497" w:hanging="141"/>
        <w:rPr>
          <w:color w:val="231F20"/>
          <w:sz w:val="12"/>
          <w:szCs w:val="12"/>
        </w:rPr>
      </w:pPr>
      <w:r>
        <w:rPr>
          <w:color w:val="231F20"/>
          <w:sz w:val="12"/>
          <w:szCs w:val="12"/>
        </w:rPr>
        <w:t>für</w:t>
      </w:r>
      <w:r>
        <w:rPr>
          <w:color w:val="231F20"/>
          <w:spacing w:val="10"/>
          <w:sz w:val="12"/>
          <w:szCs w:val="12"/>
        </w:rPr>
        <w:t xml:space="preserve"> </w:t>
      </w:r>
      <w:r>
        <w:rPr>
          <w:color w:val="231F20"/>
          <w:sz w:val="12"/>
          <w:szCs w:val="12"/>
        </w:rPr>
        <w:t>die</w:t>
      </w:r>
      <w:r>
        <w:rPr>
          <w:color w:val="231F20"/>
          <w:spacing w:val="9"/>
          <w:sz w:val="12"/>
          <w:szCs w:val="12"/>
        </w:rPr>
        <w:t xml:space="preserve"> </w:t>
      </w:r>
      <w:r>
        <w:rPr>
          <w:color w:val="231F20"/>
          <w:sz w:val="12"/>
          <w:szCs w:val="12"/>
        </w:rPr>
        <w:t>schuldhafte</w:t>
      </w:r>
      <w:r>
        <w:rPr>
          <w:color w:val="231F20"/>
          <w:spacing w:val="9"/>
          <w:sz w:val="12"/>
          <w:szCs w:val="12"/>
        </w:rPr>
        <w:t xml:space="preserve"> </w:t>
      </w:r>
      <w:r>
        <w:rPr>
          <w:color w:val="231F20"/>
          <w:sz w:val="12"/>
          <w:szCs w:val="12"/>
        </w:rPr>
        <w:t>Verletzung</w:t>
      </w:r>
      <w:r>
        <w:rPr>
          <w:color w:val="231F20"/>
          <w:spacing w:val="9"/>
          <w:sz w:val="12"/>
          <w:szCs w:val="12"/>
        </w:rPr>
        <w:t xml:space="preserve"> </w:t>
      </w:r>
      <w:r>
        <w:rPr>
          <w:color w:val="231F20"/>
          <w:sz w:val="12"/>
          <w:szCs w:val="12"/>
        </w:rPr>
        <w:t>des</w:t>
      </w:r>
      <w:r>
        <w:rPr>
          <w:color w:val="231F20"/>
          <w:spacing w:val="10"/>
          <w:sz w:val="12"/>
          <w:szCs w:val="12"/>
        </w:rPr>
        <w:t xml:space="preserve"> </w:t>
      </w:r>
      <w:r>
        <w:rPr>
          <w:color w:val="231F20"/>
          <w:sz w:val="12"/>
          <w:szCs w:val="12"/>
        </w:rPr>
        <w:t>Lebens,</w:t>
      </w:r>
      <w:r>
        <w:rPr>
          <w:color w:val="231F20"/>
          <w:spacing w:val="10"/>
          <w:sz w:val="12"/>
          <w:szCs w:val="12"/>
        </w:rPr>
        <w:t xml:space="preserve"> </w:t>
      </w:r>
      <w:r>
        <w:rPr>
          <w:color w:val="231F20"/>
          <w:sz w:val="12"/>
          <w:szCs w:val="12"/>
        </w:rPr>
        <w:t>des</w:t>
      </w:r>
      <w:r>
        <w:rPr>
          <w:color w:val="231F20"/>
          <w:spacing w:val="10"/>
          <w:sz w:val="12"/>
          <w:szCs w:val="12"/>
        </w:rPr>
        <w:t xml:space="preserve"> </w:t>
      </w:r>
      <w:r>
        <w:rPr>
          <w:color w:val="231F20"/>
          <w:sz w:val="12"/>
          <w:szCs w:val="12"/>
        </w:rPr>
        <w:t>Körpers</w:t>
      </w:r>
      <w:r>
        <w:rPr>
          <w:color w:val="231F20"/>
          <w:spacing w:val="11"/>
          <w:sz w:val="12"/>
          <w:szCs w:val="12"/>
        </w:rPr>
        <w:t xml:space="preserve"> </w:t>
      </w:r>
      <w:r>
        <w:rPr>
          <w:color w:val="231F20"/>
          <w:sz w:val="12"/>
          <w:szCs w:val="12"/>
        </w:rPr>
        <w:t>oder</w:t>
      </w:r>
      <w:r>
        <w:rPr>
          <w:color w:val="231F20"/>
          <w:spacing w:val="10"/>
          <w:sz w:val="12"/>
          <w:szCs w:val="12"/>
        </w:rPr>
        <w:t xml:space="preserve"> </w:t>
      </w:r>
      <w:r>
        <w:rPr>
          <w:color w:val="231F20"/>
          <w:sz w:val="12"/>
          <w:szCs w:val="12"/>
        </w:rPr>
        <w:t>der</w:t>
      </w:r>
      <w:r>
        <w:rPr>
          <w:color w:val="231F20"/>
          <w:spacing w:val="10"/>
          <w:sz w:val="12"/>
          <w:szCs w:val="12"/>
        </w:rPr>
        <w:t xml:space="preserve"> </w:t>
      </w:r>
      <w:r>
        <w:rPr>
          <w:color w:val="231F20"/>
          <w:sz w:val="12"/>
          <w:szCs w:val="12"/>
        </w:rPr>
        <w:t>Gesundheit</w:t>
      </w:r>
      <w:r>
        <w:rPr>
          <w:color w:val="231F20"/>
          <w:spacing w:val="11"/>
          <w:sz w:val="12"/>
          <w:szCs w:val="12"/>
        </w:rPr>
        <w:t xml:space="preserve"> </w:t>
      </w:r>
      <w:r>
        <w:rPr>
          <w:color w:val="231F20"/>
          <w:sz w:val="12"/>
          <w:szCs w:val="12"/>
        </w:rPr>
        <w:t>und</w:t>
      </w:r>
    </w:p>
    <w:p w14:paraId="2E66570B" w14:textId="77777777" w:rsidR="009F5C57" w:rsidRDefault="00105870" w:rsidP="00371873">
      <w:pPr>
        <w:pStyle w:val="Listenabsatz"/>
        <w:numPr>
          <w:ilvl w:val="2"/>
          <w:numId w:val="1"/>
        </w:numPr>
        <w:tabs>
          <w:tab w:val="left" w:pos="498"/>
        </w:tabs>
        <w:kinsoku w:val="0"/>
        <w:overflowPunct w:val="0"/>
        <w:spacing w:line="128" w:lineRule="exact"/>
        <w:ind w:left="497" w:hanging="141"/>
        <w:rPr>
          <w:color w:val="231F20"/>
          <w:sz w:val="12"/>
          <w:szCs w:val="12"/>
        </w:rPr>
      </w:pPr>
      <w:r>
        <w:rPr>
          <w:color w:val="231F20"/>
          <w:sz w:val="12"/>
          <w:szCs w:val="12"/>
        </w:rPr>
        <w:t>für</w:t>
      </w:r>
      <w:r>
        <w:rPr>
          <w:color w:val="231F20"/>
          <w:spacing w:val="15"/>
          <w:sz w:val="12"/>
          <w:szCs w:val="12"/>
        </w:rPr>
        <w:t xml:space="preserve"> </w:t>
      </w:r>
      <w:r>
        <w:rPr>
          <w:color w:val="231F20"/>
          <w:sz w:val="12"/>
          <w:szCs w:val="12"/>
        </w:rPr>
        <w:t>vorsätzlich</w:t>
      </w:r>
      <w:r>
        <w:rPr>
          <w:color w:val="231F20"/>
          <w:spacing w:val="15"/>
          <w:sz w:val="12"/>
          <w:szCs w:val="12"/>
        </w:rPr>
        <w:t xml:space="preserve"> </w:t>
      </w:r>
      <w:r>
        <w:rPr>
          <w:color w:val="231F20"/>
          <w:sz w:val="12"/>
          <w:szCs w:val="12"/>
        </w:rPr>
        <w:t>oder</w:t>
      </w:r>
      <w:r>
        <w:rPr>
          <w:color w:val="231F20"/>
          <w:spacing w:val="15"/>
          <w:sz w:val="12"/>
          <w:szCs w:val="12"/>
        </w:rPr>
        <w:t xml:space="preserve"> </w:t>
      </w:r>
      <w:r>
        <w:rPr>
          <w:color w:val="231F20"/>
          <w:sz w:val="12"/>
          <w:szCs w:val="12"/>
        </w:rPr>
        <w:t>grob</w:t>
      </w:r>
      <w:r>
        <w:rPr>
          <w:color w:val="231F20"/>
          <w:spacing w:val="15"/>
          <w:sz w:val="12"/>
          <w:szCs w:val="12"/>
        </w:rPr>
        <w:t xml:space="preserve"> </w:t>
      </w:r>
      <w:r>
        <w:rPr>
          <w:color w:val="231F20"/>
          <w:sz w:val="12"/>
          <w:szCs w:val="12"/>
        </w:rPr>
        <w:t>fahrlässig</w:t>
      </w:r>
      <w:r>
        <w:rPr>
          <w:color w:val="231F20"/>
          <w:spacing w:val="14"/>
          <w:sz w:val="12"/>
          <w:szCs w:val="12"/>
        </w:rPr>
        <w:t xml:space="preserve"> </w:t>
      </w:r>
      <w:r>
        <w:rPr>
          <w:color w:val="231F20"/>
          <w:sz w:val="12"/>
          <w:szCs w:val="12"/>
        </w:rPr>
        <w:t>verursachte</w:t>
      </w:r>
      <w:r>
        <w:rPr>
          <w:color w:val="231F20"/>
          <w:spacing w:val="14"/>
          <w:sz w:val="12"/>
          <w:szCs w:val="12"/>
        </w:rPr>
        <w:t xml:space="preserve"> </w:t>
      </w:r>
      <w:r>
        <w:rPr>
          <w:color w:val="231F20"/>
          <w:sz w:val="12"/>
          <w:szCs w:val="12"/>
        </w:rPr>
        <w:t>sonstige</w:t>
      </w:r>
      <w:r>
        <w:rPr>
          <w:color w:val="231F20"/>
          <w:spacing w:val="15"/>
          <w:sz w:val="12"/>
          <w:szCs w:val="12"/>
        </w:rPr>
        <w:t xml:space="preserve"> </w:t>
      </w:r>
      <w:r>
        <w:rPr>
          <w:color w:val="231F20"/>
          <w:sz w:val="12"/>
          <w:szCs w:val="12"/>
        </w:rPr>
        <w:t>Schäden,</w:t>
      </w:r>
    </w:p>
    <w:p w14:paraId="27261CDC" w14:textId="77777777" w:rsidR="009F5C57" w:rsidRDefault="00105870" w:rsidP="00371873">
      <w:pPr>
        <w:pStyle w:val="Textkrper"/>
        <w:kinsoku w:val="0"/>
        <w:overflowPunct w:val="0"/>
        <w:spacing w:before="3" w:line="223" w:lineRule="auto"/>
        <w:ind w:left="357" w:right="34" w:hanging="7"/>
        <w:jc w:val="both"/>
        <w:rPr>
          <w:color w:val="231F20"/>
        </w:rPr>
      </w:pPr>
      <w:r>
        <w:rPr>
          <w:color w:val="231F20"/>
        </w:rPr>
        <w:t>auch wenn die Pflichtverletzung auf entsprechend schuldhaftem Verhalten eines gesetzlichen Vertreters oder eines Erfüllungsgehilfen</w:t>
      </w:r>
      <w:r>
        <w:rPr>
          <w:color w:val="231F20"/>
          <w:spacing w:val="7"/>
        </w:rPr>
        <w:t xml:space="preserve"> </w:t>
      </w:r>
      <w:r>
        <w:rPr>
          <w:color w:val="231F20"/>
        </w:rPr>
        <w:t>beruht.</w:t>
      </w:r>
    </w:p>
    <w:p w14:paraId="7C2DF1EB" w14:textId="64CA4D7B" w:rsidR="009F5C57" w:rsidRDefault="00105870">
      <w:pPr>
        <w:pStyle w:val="Listenabsatz"/>
        <w:numPr>
          <w:ilvl w:val="1"/>
          <w:numId w:val="1"/>
        </w:numPr>
        <w:tabs>
          <w:tab w:val="left" w:pos="356"/>
        </w:tabs>
        <w:kinsoku w:val="0"/>
        <w:overflowPunct w:val="0"/>
        <w:spacing w:before="63" w:line="223" w:lineRule="auto"/>
        <w:ind w:left="349" w:right="115" w:hanging="224"/>
        <w:rPr>
          <w:color w:val="231F20"/>
          <w:sz w:val="12"/>
          <w:szCs w:val="12"/>
        </w:rPr>
      </w:pPr>
      <w:r>
        <w:rPr>
          <w:color w:val="231F20"/>
          <w:sz w:val="12"/>
          <w:szCs w:val="12"/>
        </w:rPr>
        <w:t>Der Auftragnehmer haftet ferner bereits bei leicht fahrlässiger Verletzung wesentlicher Vertragspflichten, auch durch seine gesetzlichen Vertreter oder Erfüllungsgehilfen. Wesentliche Vertragspflichten sind solche, deren Erfüllung die ordnungsgemäße Durchführung des Vertrags überhaupt erst ermöglicht, deren Verletzung die Erreichun</w:t>
      </w:r>
      <w:r w:rsidR="006B1946">
        <w:rPr>
          <w:color w:val="231F20"/>
          <w:sz w:val="12"/>
          <w:szCs w:val="12"/>
        </w:rPr>
        <w:t xml:space="preserve">g des Vertragszwecks gefährdet und auf deren </w:t>
      </w:r>
      <w:r>
        <w:rPr>
          <w:color w:val="231F20"/>
          <w:sz w:val="12"/>
          <w:szCs w:val="12"/>
        </w:rPr>
        <w:t>Einh</w:t>
      </w:r>
      <w:r w:rsidR="006B1946">
        <w:rPr>
          <w:color w:val="231F20"/>
          <w:sz w:val="12"/>
          <w:szCs w:val="12"/>
        </w:rPr>
        <w:t>altung Auftraggeber</w:t>
      </w:r>
      <w:r w:rsidR="00DA4A2F">
        <w:rPr>
          <w:color w:val="231F20"/>
          <w:sz w:val="12"/>
          <w:szCs w:val="12"/>
        </w:rPr>
        <w:t xml:space="preserve"> vertrauen </w:t>
      </w:r>
      <w:r>
        <w:rPr>
          <w:color w:val="231F20"/>
          <w:sz w:val="12"/>
          <w:szCs w:val="12"/>
        </w:rPr>
        <w:t>dürfen.  Die Haftung des Auftragnehmers nach Satz 1 ist in den Fällen leichter Fahrlässigkeit auf den vorhersehbaren, vertragstypischen Schaden</w:t>
      </w:r>
      <w:r>
        <w:rPr>
          <w:color w:val="231F20"/>
          <w:spacing w:val="7"/>
          <w:sz w:val="12"/>
          <w:szCs w:val="12"/>
        </w:rPr>
        <w:t xml:space="preserve"> </w:t>
      </w:r>
      <w:r>
        <w:rPr>
          <w:color w:val="231F20"/>
          <w:sz w:val="12"/>
          <w:szCs w:val="12"/>
        </w:rPr>
        <w:t>begrenzt.</w:t>
      </w:r>
    </w:p>
    <w:p w14:paraId="09A6C7F3" w14:textId="189CF636" w:rsidR="009F5C57" w:rsidRDefault="006B1946">
      <w:pPr>
        <w:pStyle w:val="Listenabsatz"/>
        <w:numPr>
          <w:ilvl w:val="1"/>
          <w:numId w:val="1"/>
        </w:numPr>
        <w:tabs>
          <w:tab w:val="left" w:pos="356"/>
        </w:tabs>
        <w:kinsoku w:val="0"/>
        <w:overflowPunct w:val="0"/>
        <w:spacing w:before="54" w:line="133" w:lineRule="exact"/>
        <w:ind w:left="355" w:hanging="231"/>
        <w:rPr>
          <w:color w:val="231F20"/>
          <w:sz w:val="12"/>
          <w:szCs w:val="12"/>
        </w:rPr>
      </w:pPr>
      <w:r>
        <w:rPr>
          <w:color w:val="231F20"/>
          <w:sz w:val="12"/>
          <w:szCs w:val="12"/>
        </w:rPr>
        <w:t xml:space="preserve">Der Auftragnehmer </w:t>
      </w:r>
      <w:r w:rsidR="00105870">
        <w:rPr>
          <w:color w:val="231F20"/>
          <w:sz w:val="12"/>
          <w:szCs w:val="12"/>
        </w:rPr>
        <w:t>haftet</w:t>
      </w:r>
      <w:r w:rsidR="00105870">
        <w:rPr>
          <w:color w:val="231F20"/>
          <w:spacing w:val="-4"/>
          <w:sz w:val="12"/>
          <w:szCs w:val="12"/>
        </w:rPr>
        <w:t xml:space="preserve"> </w:t>
      </w:r>
      <w:r w:rsidR="00105870">
        <w:rPr>
          <w:color w:val="231F20"/>
          <w:sz w:val="12"/>
          <w:szCs w:val="12"/>
        </w:rPr>
        <w:t>schließlich</w:t>
      </w:r>
    </w:p>
    <w:p w14:paraId="5E516741" w14:textId="77777777" w:rsidR="009F5C57" w:rsidRDefault="00105870">
      <w:pPr>
        <w:pStyle w:val="Listenabsatz"/>
        <w:numPr>
          <w:ilvl w:val="2"/>
          <w:numId w:val="1"/>
        </w:numPr>
        <w:tabs>
          <w:tab w:val="left" w:pos="499"/>
        </w:tabs>
        <w:kinsoku w:val="0"/>
        <w:overflowPunct w:val="0"/>
        <w:spacing w:before="3" w:line="223" w:lineRule="auto"/>
        <w:ind w:left="498" w:right="105" w:hanging="141"/>
        <w:rPr>
          <w:color w:val="231F20"/>
          <w:sz w:val="12"/>
          <w:szCs w:val="12"/>
        </w:rPr>
      </w:pPr>
      <w:r>
        <w:rPr>
          <w:color w:val="231F20"/>
          <w:sz w:val="12"/>
          <w:szCs w:val="12"/>
        </w:rPr>
        <w:t>bei arglistig verschwiegenen Mängeln und übernommener Garantie für die Beschaffenheit der Ware</w:t>
      </w:r>
      <w:r>
        <w:rPr>
          <w:color w:val="231F20"/>
          <w:spacing w:val="-3"/>
          <w:sz w:val="12"/>
          <w:szCs w:val="12"/>
        </w:rPr>
        <w:t xml:space="preserve"> </w:t>
      </w:r>
      <w:r>
        <w:rPr>
          <w:color w:val="231F20"/>
          <w:sz w:val="12"/>
          <w:szCs w:val="12"/>
        </w:rPr>
        <w:t>sowie</w:t>
      </w:r>
    </w:p>
    <w:p w14:paraId="73F3085E" w14:textId="77777777" w:rsidR="009F5C57" w:rsidRDefault="00105870">
      <w:pPr>
        <w:pStyle w:val="Listenabsatz"/>
        <w:numPr>
          <w:ilvl w:val="2"/>
          <w:numId w:val="1"/>
        </w:numPr>
        <w:tabs>
          <w:tab w:val="left" w:pos="499"/>
        </w:tabs>
        <w:kinsoku w:val="0"/>
        <w:overflowPunct w:val="0"/>
        <w:spacing w:line="129" w:lineRule="exact"/>
        <w:ind w:left="498" w:hanging="142"/>
        <w:rPr>
          <w:color w:val="231F20"/>
          <w:sz w:val="12"/>
          <w:szCs w:val="12"/>
        </w:rPr>
      </w:pPr>
      <w:r>
        <w:rPr>
          <w:color w:val="231F20"/>
          <w:sz w:val="12"/>
          <w:szCs w:val="12"/>
        </w:rPr>
        <w:t>bei</w:t>
      </w:r>
      <w:r>
        <w:rPr>
          <w:color w:val="231F20"/>
          <w:spacing w:val="20"/>
          <w:sz w:val="12"/>
          <w:szCs w:val="12"/>
        </w:rPr>
        <w:t xml:space="preserve"> </w:t>
      </w:r>
      <w:r>
        <w:rPr>
          <w:color w:val="231F20"/>
          <w:sz w:val="12"/>
          <w:szCs w:val="12"/>
        </w:rPr>
        <w:t>Ansprüchen</w:t>
      </w:r>
      <w:r>
        <w:rPr>
          <w:color w:val="231F20"/>
          <w:spacing w:val="20"/>
          <w:sz w:val="12"/>
          <w:szCs w:val="12"/>
        </w:rPr>
        <w:t xml:space="preserve"> </w:t>
      </w:r>
      <w:r>
        <w:rPr>
          <w:color w:val="231F20"/>
          <w:sz w:val="12"/>
          <w:szCs w:val="12"/>
        </w:rPr>
        <w:t>aus</w:t>
      </w:r>
      <w:r>
        <w:rPr>
          <w:color w:val="231F20"/>
          <w:spacing w:val="20"/>
          <w:sz w:val="12"/>
          <w:szCs w:val="12"/>
        </w:rPr>
        <w:t xml:space="preserve"> </w:t>
      </w:r>
      <w:r>
        <w:rPr>
          <w:color w:val="231F20"/>
          <w:sz w:val="12"/>
          <w:szCs w:val="12"/>
        </w:rPr>
        <w:t>dem</w:t>
      </w:r>
      <w:r>
        <w:rPr>
          <w:color w:val="231F20"/>
          <w:spacing w:val="21"/>
          <w:sz w:val="12"/>
          <w:szCs w:val="12"/>
        </w:rPr>
        <w:t xml:space="preserve"> </w:t>
      </w:r>
      <w:r>
        <w:rPr>
          <w:color w:val="231F20"/>
          <w:sz w:val="12"/>
          <w:szCs w:val="12"/>
        </w:rPr>
        <w:t>Produkthaftungsgesetz.</w:t>
      </w:r>
    </w:p>
    <w:p w14:paraId="4D950398" w14:textId="5080CBEF" w:rsidR="009F5C57" w:rsidRDefault="00105870">
      <w:pPr>
        <w:pStyle w:val="Listenabsatz"/>
        <w:numPr>
          <w:ilvl w:val="1"/>
          <w:numId w:val="1"/>
        </w:numPr>
        <w:tabs>
          <w:tab w:val="left" w:pos="354"/>
        </w:tabs>
        <w:kinsoku w:val="0"/>
        <w:overflowPunct w:val="0"/>
        <w:spacing w:before="54"/>
        <w:ind w:left="353" w:hanging="232"/>
        <w:rPr>
          <w:color w:val="231F20"/>
          <w:sz w:val="12"/>
          <w:szCs w:val="12"/>
        </w:rPr>
      </w:pPr>
      <w:r>
        <w:rPr>
          <w:color w:val="231F20"/>
          <w:sz w:val="12"/>
          <w:szCs w:val="12"/>
        </w:rPr>
        <w:t xml:space="preserve">Im Übrigen ist </w:t>
      </w:r>
      <w:r w:rsidR="006B1946">
        <w:rPr>
          <w:color w:val="231F20"/>
          <w:sz w:val="12"/>
          <w:szCs w:val="12"/>
        </w:rPr>
        <w:t xml:space="preserve">die Haftung des </w:t>
      </w:r>
      <w:r>
        <w:rPr>
          <w:color w:val="231F20"/>
          <w:sz w:val="12"/>
          <w:szCs w:val="12"/>
        </w:rPr>
        <w:t>Auftragnehmers</w:t>
      </w:r>
      <w:r>
        <w:rPr>
          <w:color w:val="231F20"/>
          <w:spacing w:val="-6"/>
          <w:sz w:val="12"/>
          <w:szCs w:val="12"/>
        </w:rPr>
        <w:t xml:space="preserve"> </w:t>
      </w:r>
      <w:r>
        <w:rPr>
          <w:color w:val="231F20"/>
          <w:sz w:val="12"/>
          <w:szCs w:val="12"/>
        </w:rPr>
        <w:t>ausgeschlossen.</w:t>
      </w:r>
    </w:p>
    <w:p w14:paraId="68B7CB63" w14:textId="77777777" w:rsidR="009F5C57" w:rsidRDefault="009F5C57">
      <w:pPr>
        <w:pStyle w:val="Textkrper"/>
        <w:kinsoku w:val="0"/>
        <w:overflowPunct w:val="0"/>
        <w:spacing w:before="2"/>
        <w:rPr>
          <w:sz w:val="10"/>
          <w:szCs w:val="10"/>
        </w:rPr>
      </w:pPr>
    </w:p>
    <w:p w14:paraId="6E0287C1" w14:textId="77777777" w:rsidR="009F5C57" w:rsidRDefault="00105870">
      <w:pPr>
        <w:pStyle w:val="berschrift1"/>
        <w:numPr>
          <w:ilvl w:val="0"/>
          <w:numId w:val="1"/>
        </w:numPr>
        <w:tabs>
          <w:tab w:val="left" w:pos="467"/>
        </w:tabs>
        <w:kinsoku w:val="0"/>
        <w:overflowPunct w:val="0"/>
        <w:spacing w:before="1"/>
        <w:ind w:left="466" w:hanging="342"/>
        <w:rPr>
          <w:color w:val="231F20"/>
        </w:rPr>
      </w:pPr>
      <w:r>
        <w:rPr>
          <w:color w:val="231F20"/>
        </w:rPr>
        <w:t>Verjährung</w:t>
      </w:r>
    </w:p>
    <w:p w14:paraId="721EDB71" w14:textId="6453F5D6" w:rsidR="00371873" w:rsidRPr="001E0300" w:rsidRDefault="00105870" w:rsidP="001E0300">
      <w:pPr>
        <w:tabs>
          <w:tab w:val="left" w:pos="356"/>
        </w:tabs>
        <w:kinsoku w:val="0"/>
        <w:overflowPunct w:val="0"/>
        <w:spacing w:before="54" w:line="133" w:lineRule="exact"/>
        <w:ind w:left="142"/>
        <w:rPr>
          <w:color w:val="231F20"/>
          <w:sz w:val="12"/>
          <w:szCs w:val="12"/>
        </w:rPr>
      </w:pPr>
      <w:r w:rsidRPr="001E0300">
        <w:rPr>
          <w:color w:val="231F20"/>
          <w:sz w:val="12"/>
          <w:szCs w:val="12"/>
        </w:rPr>
        <w:t xml:space="preserve">Mängelansprüche des Auftraggebers verjähren mit Ausnahme der unter </w:t>
      </w:r>
      <w:r w:rsidR="00C05023" w:rsidRPr="001E0300">
        <w:rPr>
          <w:color w:val="231F20"/>
          <w:sz w:val="12"/>
          <w:szCs w:val="12"/>
        </w:rPr>
        <w:t>Ziffer VII. 1. ge</w:t>
      </w:r>
      <w:r w:rsidRPr="001E0300">
        <w:rPr>
          <w:color w:val="231F20"/>
          <w:sz w:val="12"/>
          <w:szCs w:val="12"/>
        </w:rPr>
        <w:t>nannten Schadensersat</w:t>
      </w:r>
      <w:r w:rsidR="006B1946">
        <w:rPr>
          <w:color w:val="231F20"/>
          <w:sz w:val="12"/>
          <w:szCs w:val="12"/>
        </w:rPr>
        <w:t xml:space="preserve">zansprüche und solcher aus dem Produkthaftungsgesetz in </w:t>
      </w:r>
      <w:r w:rsidRPr="001E0300">
        <w:rPr>
          <w:color w:val="231F20"/>
          <w:sz w:val="12"/>
          <w:szCs w:val="12"/>
        </w:rPr>
        <w:t>einem Jahr beginnend mit der (Ab-)Lieferung der Ware. Dies gilt nicht, wenn der Auftragnehmer den Mangel arglistig verschwiegen hat oder soweit er eine Garan</w:t>
      </w:r>
      <w:r w:rsidR="006B1946">
        <w:rPr>
          <w:color w:val="231F20"/>
          <w:sz w:val="12"/>
          <w:szCs w:val="12"/>
        </w:rPr>
        <w:t xml:space="preserve">tie für die Beschaffenheit der </w:t>
      </w:r>
      <w:r w:rsidRPr="001E0300">
        <w:rPr>
          <w:color w:val="231F20"/>
          <w:sz w:val="12"/>
          <w:szCs w:val="12"/>
        </w:rPr>
        <w:t xml:space="preserve">Sache übernommen </w:t>
      </w:r>
      <w:r w:rsidRPr="006B1946">
        <w:rPr>
          <w:color w:val="231F20"/>
          <w:sz w:val="12"/>
          <w:szCs w:val="12"/>
        </w:rPr>
        <w:t>hat</w:t>
      </w:r>
      <w:r w:rsidR="00AC70D2" w:rsidRPr="006B1946">
        <w:rPr>
          <w:color w:val="231F20"/>
          <w:sz w:val="12"/>
          <w:szCs w:val="12"/>
        </w:rPr>
        <w:t>. § 478 BGB bleibt ebenfalls unberührt.</w:t>
      </w:r>
    </w:p>
    <w:p w14:paraId="24D56049" w14:textId="77777777" w:rsidR="009F5C57" w:rsidRDefault="009F5C57">
      <w:pPr>
        <w:pStyle w:val="Textkrper"/>
        <w:kinsoku w:val="0"/>
        <w:overflowPunct w:val="0"/>
        <w:spacing w:before="3"/>
        <w:rPr>
          <w:sz w:val="10"/>
          <w:szCs w:val="10"/>
        </w:rPr>
      </w:pPr>
    </w:p>
    <w:p w14:paraId="28DB8918" w14:textId="77777777" w:rsidR="009F5C57" w:rsidRDefault="00105870">
      <w:pPr>
        <w:pStyle w:val="berschrift1"/>
        <w:numPr>
          <w:ilvl w:val="0"/>
          <w:numId w:val="1"/>
        </w:numPr>
        <w:tabs>
          <w:tab w:val="left" w:pos="357"/>
        </w:tabs>
        <w:kinsoku w:val="0"/>
        <w:overflowPunct w:val="0"/>
        <w:ind w:left="356" w:hanging="228"/>
        <w:rPr>
          <w:color w:val="231F20"/>
        </w:rPr>
      </w:pPr>
      <w:r>
        <w:rPr>
          <w:color w:val="231F20"/>
        </w:rPr>
        <w:t>Handelsbrauch</w:t>
      </w:r>
    </w:p>
    <w:p w14:paraId="09271685" w14:textId="1CDE9B3A" w:rsidR="009F5C57" w:rsidRDefault="00105870">
      <w:pPr>
        <w:pStyle w:val="Textkrper"/>
        <w:kinsoku w:val="0"/>
        <w:overflowPunct w:val="0"/>
        <w:spacing w:before="62" w:line="223" w:lineRule="auto"/>
        <w:ind w:left="123" w:right="115" w:firstLine="3"/>
        <w:jc w:val="both"/>
        <w:rPr>
          <w:color w:val="231F20"/>
        </w:rPr>
      </w:pPr>
      <w:r>
        <w:rPr>
          <w:color w:val="231F20"/>
        </w:rPr>
        <w:t>Im kaufmännischen Verkehr gelten die Handelsbräuche der Druckindustrie (z. B. keine Herausgabepflicht von Zwischenerzeugnissen wie Daten, Lithos oder Druckplatten, die zur Herstellung des geschuldeten Endprodukts erstellt werden), sofern kein abweichender Auftrag erteilt wurde.</w:t>
      </w:r>
    </w:p>
    <w:p w14:paraId="3B9793A8" w14:textId="77777777" w:rsidR="009F5C57" w:rsidRDefault="009F5C57">
      <w:pPr>
        <w:pStyle w:val="Textkrper"/>
        <w:kinsoku w:val="0"/>
        <w:overflowPunct w:val="0"/>
        <w:spacing w:before="4"/>
        <w:rPr>
          <w:sz w:val="10"/>
          <w:szCs w:val="10"/>
        </w:rPr>
      </w:pPr>
    </w:p>
    <w:p w14:paraId="4108555E" w14:textId="77777777" w:rsidR="009F5C57" w:rsidRDefault="00105870">
      <w:pPr>
        <w:pStyle w:val="berschrift1"/>
        <w:numPr>
          <w:ilvl w:val="0"/>
          <w:numId w:val="1"/>
        </w:numPr>
        <w:tabs>
          <w:tab w:val="left" w:pos="349"/>
        </w:tabs>
        <w:kinsoku w:val="0"/>
        <w:overflowPunct w:val="0"/>
        <w:ind w:left="348" w:hanging="224"/>
        <w:rPr>
          <w:color w:val="231F20"/>
        </w:rPr>
      </w:pPr>
      <w:r>
        <w:rPr>
          <w:color w:val="231F20"/>
        </w:rPr>
        <w:t>Archivierung</w:t>
      </w:r>
    </w:p>
    <w:p w14:paraId="77BFDFF8" w14:textId="23D950B3" w:rsidR="009F5C57" w:rsidRDefault="00105870">
      <w:pPr>
        <w:pStyle w:val="Textkrper"/>
        <w:kinsoku w:val="0"/>
        <w:overflowPunct w:val="0"/>
        <w:spacing w:before="62" w:line="223" w:lineRule="auto"/>
        <w:ind w:left="123" w:right="138" w:firstLine="5"/>
        <w:jc w:val="both"/>
        <w:rPr>
          <w:color w:val="231F20"/>
        </w:rPr>
      </w:pPr>
      <w:r>
        <w:rPr>
          <w:color w:val="231F20"/>
        </w:rPr>
        <w:t>Dem Auftraggeber zustehende Produkte, Materialien und Daten werden vom Auftragnehmer nur nach ausdrücklicher Vereinbarung und gegen besondere Vergütung über den Zeitpunkt   der Übergabe des Endprodukts an den Auftraggeber oder seine Erfüllungsgehilfen hinaus archiviert. Eine etwaige Versicherung hat bei fehlender Verein</w:t>
      </w:r>
      <w:r w:rsidR="006B1946">
        <w:rPr>
          <w:color w:val="231F20"/>
        </w:rPr>
        <w:t xml:space="preserve">barung der Auftraggeber selbst </w:t>
      </w:r>
      <w:r>
        <w:rPr>
          <w:color w:val="231F20"/>
        </w:rPr>
        <w:t>zu besorgen.</w:t>
      </w:r>
    </w:p>
    <w:p w14:paraId="170031B8" w14:textId="77777777" w:rsidR="009F5C57" w:rsidRDefault="009F5C57">
      <w:pPr>
        <w:pStyle w:val="Textkrper"/>
        <w:kinsoku w:val="0"/>
        <w:overflowPunct w:val="0"/>
        <w:spacing w:before="3"/>
        <w:rPr>
          <w:sz w:val="10"/>
          <w:szCs w:val="10"/>
        </w:rPr>
      </w:pPr>
    </w:p>
    <w:p w14:paraId="7D8026CC" w14:textId="2C0F0126" w:rsidR="009F5C57" w:rsidRDefault="006B1946">
      <w:pPr>
        <w:pStyle w:val="berschrift1"/>
        <w:numPr>
          <w:ilvl w:val="0"/>
          <w:numId w:val="1"/>
        </w:numPr>
        <w:tabs>
          <w:tab w:val="left" w:pos="357"/>
        </w:tabs>
        <w:kinsoku w:val="0"/>
        <w:overflowPunct w:val="0"/>
        <w:ind w:left="356" w:hanging="232"/>
        <w:rPr>
          <w:color w:val="231F20"/>
        </w:rPr>
      </w:pPr>
      <w:r>
        <w:rPr>
          <w:color w:val="231F20"/>
        </w:rPr>
        <w:t>Periodische</w:t>
      </w:r>
      <w:r w:rsidR="00105870">
        <w:rPr>
          <w:color w:val="231F20"/>
          <w:spacing w:val="15"/>
        </w:rPr>
        <w:t xml:space="preserve"> </w:t>
      </w:r>
      <w:r w:rsidR="00105870">
        <w:rPr>
          <w:color w:val="231F20"/>
        </w:rPr>
        <w:t>Arbeiten</w:t>
      </w:r>
    </w:p>
    <w:p w14:paraId="385D60D6" w14:textId="77777777" w:rsidR="009F5C57" w:rsidRDefault="00105870">
      <w:pPr>
        <w:pStyle w:val="Textkrper"/>
        <w:kinsoku w:val="0"/>
        <w:overflowPunct w:val="0"/>
        <w:spacing w:before="62" w:line="223" w:lineRule="auto"/>
        <w:ind w:left="124" w:right="143" w:hanging="2"/>
        <w:jc w:val="both"/>
        <w:rPr>
          <w:color w:val="231F20"/>
        </w:rPr>
      </w:pPr>
      <w:r>
        <w:rPr>
          <w:color w:val="231F20"/>
        </w:rPr>
        <w:t>Verträge über regelmäßig wiederkehrende Arbeiten können mit einer Frist von 3 Monaten gekündigt</w:t>
      </w:r>
      <w:r>
        <w:rPr>
          <w:color w:val="231F20"/>
          <w:spacing w:val="-1"/>
        </w:rPr>
        <w:t xml:space="preserve"> </w:t>
      </w:r>
      <w:r>
        <w:rPr>
          <w:color w:val="231F20"/>
        </w:rPr>
        <w:t>werden.</w:t>
      </w:r>
    </w:p>
    <w:p w14:paraId="7158CDFA" w14:textId="77777777" w:rsidR="009F5C57" w:rsidRDefault="009F5C57">
      <w:pPr>
        <w:pStyle w:val="Textkrper"/>
        <w:kinsoku w:val="0"/>
        <w:overflowPunct w:val="0"/>
        <w:spacing w:before="4"/>
        <w:rPr>
          <w:sz w:val="10"/>
          <w:szCs w:val="10"/>
        </w:rPr>
      </w:pPr>
    </w:p>
    <w:p w14:paraId="76E2E0A9" w14:textId="5889AB31" w:rsidR="009F5C57" w:rsidRDefault="006B1946">
      <w:pPr>
        <w:pStyle w:val="berschrift1"/>
        <w:numPr>
          <w:ilvl w:val="0"/>
          <w:numId w:val="1"/>
        </w:numPr>
        <w:tabs>
          <w:tab w:val="left" w:pos="357"/>
        </w:tabs>
        <w:kinsoku w:val="0"/>
        <w:overflowPunct w:val="0"/>
        <w:ind w:left="356" w:hanging="232"/>
        <w:rPr>
          <w:color w:val="231F20"/>
        </w:rPr>
      </w:pPr>
      <w:r>
        <w:rPr>
          <w:color w:val="231F20"/>
        </w:rPr>
        <w:t>Rechte</w:t>
      </w:r>
      <w:r w:rsidR="00105870">
        <w:rPr>
          <w:color w:val="231F20"/>
          <w:spacing w:val="1"/>
        </w:rPr>
        <w:t xml:space="preserve"> </w:t>
      </w:r>
      <w:r w:rsidR="00105870">
        <w:rPr>
          <w:color w:val="231F20"/>
        </w:rPr>
        <w:t>Dritter</w:t>
      </w:r>
    </w:p>
    <w:p w14:paraId="78D1A283" w14:textId="73FC26D3" w:rsidR="009F5C57" w:rsidRDefault="006B1946">
      <w:pPr>
        <w:pStyle w:val="Textkrper"/>
        <w:kinsoku w:val="0"/>
        <w:overflowPunct w:val="0"/>
        <w:spacing w:before="62" w:line="223" w:lineRule="auto"/>
        <w:ind w:left="123" w:right="115" w:firstLine="5"/>
        <w:jc w:val="both"/>
        <w:rPr>
          <w:color w:val="231F20"/>
        </w:rPr>
      </w:pPr>
      <w:r>
        <w:rPr>
          <w:color w:val="231F20"/>
        </w:rPr>
        <w:t>Der Auftraggeber versichert, dass durch</w:t>
      </w:r>
      <w:r w:rsidR="00DA4A2F">
        <w:rPr>
          <w:color w:val="231F20"/>
        </w:rPr>
        <w:t xml:space="preserve"> seine</w:t>
      </w:r>
      <w:r>
        <w:rPr>
          <w:color w:val="231F20"/>
        </w:rPr>
        <w:t xml:space="preserve"> Auftragsvorgaben, </w:t>
      </w:r>
      <w:r w:rsidR="00DA4A2F">
        <w:rPr>
          <w:color w:val="231F20"/>
        </w:rPr>
        <w:t>insbesondere</w:t>
      </w:r>
      <w:r w:rsidR="00105870">
        <w:rPr>
          <w:color w:val="231F20"/>
        </w:rPr>
        <w:t xml:space="preserve"> durch von ihm gelieferte Vorlagen, Rechte Dritter, z. B. Urheber-, Kennzeichen- oder Persönlichkeitsrechte, nicht verletzt werden. Der Auftraggeber stellt insoweit den Auftragnehmer von sämtlichen Ansprüchen Dritter einschließlich der Kosten der Rechtsverteidigung und/oder Rechtsverfolgung vollumfänglich frei, es sei denn, der Auftraggeber weist nach, dass ihm ein Verschulden nicht zur Last fällt und er allen ihm obliegenden Sorgfalts- und Prüfungspflichten nachgekommen ist.</w:t>
      </w:r>
    </w:p>
    <w:p w14:paraId="1D5463D1" w14:textId="77777777" w:rsidR="009F5C57" w:rsidRDefault="009F5C57">
      <w:pPr>
        <w:pStyle w:val="Textkrper"/>
        <w:kinsoku w:val="0"/>
        <w:overflowPunct w:val="0"/>
        <w:spacing w:before="3"/>
        <w:rPr>
          <w:sz w:val="10"/>
          <w:szCs w:val="10"/>
        </w:rPr>
      </w:pPr>
    </w:p>
    <w:p w14:paraId="498615E0" w14:textId="47620FE7" w:rsidR="009F5C57" w:rsidRDefault="006B1946">
      <w:pPr>
        <w:pStyle w:val="berschrift1"/>
        <w:numPr>
          <w:ilvl w:val="0"/>
          <w:numId w:val="1"/>
        </w:numPr>
        <w:tabs>
          <w:tab w:val="left" w:pos="470"/>
        </w:tabs>
        <w:kinsoku w:val="0"/>
        <w:overflowPunct w:val="0"/>
        <w:ind w:left="469" w:hanging="345"/>
        <w:rPr>
          <w:color w:val="231F20"/>
        </w:rPr>
      </w:pPr>
      <w:r>
        <w:rPr>
          <w:color w:val="231F20"/>
        </w:rPr>
        <w:t>Erfüllungsort, Gerichtsstand, Anwendbares</w:t>
      </w:r>
      <w:r>
        <w:rPr>
          <w:color w:val="231F20"/>
          <w:spacing w:val="21"/>
        </w:rPr>
        <w:t xml:space="preserve"> </w:t>
      </w:r>
      <w:r w:rsidR="00105870">
        <w:rPr>
          <w:color w:val="231F20"/>
        </w:rPr>
        <w:t>Recht</w:t>
      </w:r>
    </w:p>
    <w:p w14:paraId="3802211F" w14:textId="74C1F1AF" w:rsidR="009F5C57" w:rsidRDefault="00105870">
      <w:pPr>
        <w:pStyle w:val="Textkrper"/>
        <w:kinsoku w:val="0"/>
        <w:overflowPunct w:val="0"/>
        <w:spacing w:before="62" w:line="223" w:lineRule="auto"/>
        <w:ind w:left="123" w:right="115" w:firstLine="5"/>
        <w:jc w:val="both"/>
        <w:rPr>
          <w:color w:val="231F20"/>
        </w:rPr>
      </w:pPr>
      <w:r>
        <w:rPr>
          <w:color w:val="231F20"/>
        </w:rPr>
        <w:t>Erfüllungsort und Gerichtsst</w:t>
      </w:r>
      <w:r w:rsidR="006B1946">
        <w:rPr>
          <w:color w:val="231F20"/>
        </w:rPr>
        <w:t>and sind, wenn der Auftraggeber</w:t>
      </w:r>
      <w:r>
        <w:rPr>
          <w:color w:val="231F20"/>
        </w:rPr>
        <w:t xml:space="preserve"> Kaufmann, </w:t>
      </w:r>
      <w:r w:rsidR="006B1946">
        <w:rPr>
          <w:color w:val="231F20"/>
        </w:rPr>
        <w:t xml:space="preserve">juristische </w:t>
      </w:r>
      <w:r>
        <w:rPr>
          <w:color w:val="231F20"/>
        </w:rPr>
        <w:t>Person des öffentlichen Rechts oder öffentlich-rechtliches Sondervermögen ist oder im Inland keinen allgemeinen Gerichtsstand hat, für alle sich aus dem Vertrags</w:t>
      </w:r>
      <w:r w:rsidR="005F7F84">
        <w:rPr>
          <w:color w:val="231F20"/>
        </w:rPr>
        <w:t>verhältnis ergebenden Streitig</w:t>
      </w:r>
      <w:r>
        <w:rPr>
          <w:color w:val="231F20"/>
        </w:rPr>
        <w:t>keiten der Sitz des Auftragnehmers. Auf das Vertragsverhäl</w:t>
      </w:r>
      <w:r w:rsidR="005F7F84">
        <w:rPr>
          <w:color w:val="231F20"/>
        </w:rPr>
        <w:t>tnis findet deutsches Recht An</w:t>
      </w:r>
      <w:r>
        <w:rPr>
          <w:color w:val="231F20"/>
        </w:rPr>
        <w:t>wendung. UN-Kaufrecht ist</w:t>
      </w:r>
      <w:r>
        <w:rPr>
          <w:color w:val="231F20"/>
          <w:spacing w:val="2"/>
        </w:rPr>
        <w:t xml:space="preserve"> </w:t>
      </w:r>
      <w:r>
        <w:rPr>
          <w:color w:val="231F20"/>
        </w:rPr>
        <w:t>ausgeschlossen.</w:t>
      </w:r>
    </w:p>
    <w:sectPr w:rsidR="009F5C57" w:rsidSect="00DA4A2F">
      <w:type w:val="continuous"/>
      <w:pgSz w:w="11910" w:h="16840"/>
      <w:pgMar w:top="560" w:right="539" w:bottom="142" w:left="560" w:header="720" w:footer="720" w:gutter="0"/>
      <w:cols w:num="2" w:space="720" w:equalWidth="0">
        <w:col w:w="5296" w:space="147"/>
        <w:col w:w="536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342A" w14:textId="77777777" w:rsidR="002B2486" w:rsidRDefault="002B2486" w:rsidP="00105870">
      <w:r>
        <w:separator/>
      </w:r>
    </w:p>
  </w:endnote>
  <w:endnote w:type="continuationSeparator" w:id="0">
    <w:p w14:paraId="449262A1" w14:textId="77777777" w:rsidR="002B2486" w:rsidRDefault="002B2486" w:rsidP="0010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Pro">
    <w:altName w:val="MarkPro"/>
    <w:panose1 w:val="020B0504020101010102"/>
    <w:charset w:val="00"/>
    <w:family w:val="swiss"/>
    <w:notTrueType/>
    <w:pitch w:val="variable"/>
    <w:sig w:usb0="A00000FF" w:usb1="5000FCFB" w:usb2="00000000" w:usb3="00000000" w:csb0="00000093" w:csb1="00000000"/>
  </w:font>
  <w:font w:name="MarkPro-Heavy">
    <w:altName w:val="MarkPro-Heavy"/>
    <w:panose1 w:val="020B0904020101010102"/>
    <w:charset w:val="00"/>
    <w:family w:val="swiss"/>
    <w:notTrueType/>
    <w:pitch w:val="variable"/>
    <w:sig w:usb0="A00000FF" w:usb1="5000FCF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A438" w14:textId="77777777" w:rsidR="002B2486" w:rsidRDefault="002B2486" w:rsidP="00105870">
      <w:r>
        <w:separator/>
      </w:r>
    </w:p>
  </w:footnote>
  <w:footnote w:type="continuationSeparator" w:id="0">
    <w:p w14:paraId="5E9C314C" w14:textId="77777777" w:rsidR="002B2486" w:rsidRDefault="002B2486" w:rsidP="00105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left="351" w:hanging="222"/>
      </w:pPr>
      <w:rPr>
        <w:rFonts w:ascii="Arial" w:hAnsi="Arial" w:cs="Arial"/>
        <w:b/>
        <w:bCs/>
        <w:color w:val="231F20"/>
        <w:spacing w:val="0"/>
        <w:w w:val="100"/>
        <w:sz w:val="12"/>
        <w:szCs w:val="12"/>
      </w:rPr>
    </w:lvl>
    <w:lvl w:ilvl="1">
      <w:start w:val="1"/>
      <w:numFmt w:val="decimal"/>
      <w:lvlText w:val="%2."/>
      <w:lvlJc w:val="left"/>
      <w:pPr>
        <w:ind w:left="348" w:hanging="244"/>
      </w:pPr>
      <w:rPr>
        <w:rFonts w:ascii="Arial" w:hAnsi="Arial" w:cs="Arial"/>
        <w:b w:val="0"/>
        <w:bCs w:val="0"/>
        <w:color w:val="231F20"/>
        <w:spacing w:val="-3"/>
        <w:w w:val="100"/>
        <w:sz w:val="12"/>
        <w:szCs w:val="12"/>
      </w:rPr>
    </w:lvl>
    <w:lvl w:ilvl="2">
      <w:numFmt w:val="bullet"/>
      <w:lvlText w:val="–"/>
      <w:lvlJc w:val="left"/>
      <w:pPr>
        <w:ind w:left="492" w:hanging="125"/>
      </w:pPr>
      <w:rPr>
        <w:rFonts w:ascii="Arial" w:hAnsi="Arial" w:cs="Arial"/>
        <w:b w:val="0"/>
        <w:bCs w:val="0"/>
        <w:color w:val="231F20"/>
        <w:w w:val="105"/>
        <w:sz w:val="12"/>
        <w:szCs w:val="12"/>
      </w:rPr>
    </w:lvl>
    <w:lvl w:ilvl="3">
      <w:numFmt w:val="bullet"/>
      <w:lvlText w:val="•"/>
      <w:lvlJc w:val="left"/>
      <w:pPr>
        <w:ind w:left="419" w:hanging="125"/>
      </w:pPr>
    </w:lvl>
    <w:lvl w:ilvl="4">
      <w:numFmt w:val="bullet"/>
      <w:lvlText w:val="•"/>
      <w:lvlJc w:val="left"/>
      <w:pPr>
        <w:ind w:left="338" w:hanging="125"/>
      </w:pPr>
    </w:lvl>
    <w:lvl w:ilvl="5">
      <w:numFmt w:val="bullet"/>
      <w:lvlText w:val="•"/>
      <w:lvlJc w:val="left"/>
      <w:pPr>
        <w:ind w:left="257" w:hanging="125"/>
      </w:pPr>
    </w:lvl>
    <w:lvl w:ilvl="6">
      <w:numFmt w:val="bullet"/>
      <w:lvlText w:val="•"/>
      <w:lvlJc w:val="left"/>
      <w:pPr>
        <w:ind w:left="176" w:hanging="125"/>
      </w:pPr>
    </w:lvl>
    <w:lvl w:ilvl="7">
      <w:numFmt w:val="bullet"/>
      <w:lvlText w:val="•"/>
      <w:lvlJc w:val="left"/>
      <w:pPr>
        <w:ind w:left="95" w:hanging="125"/>
      </w:pPr>
    </w:lvl>
    <w:lvl w:ilvl="8">
      <w:numFmt w:val="bullet"/>
      <w:lvlText w:val="•"/>
      <w:lvlJc w:val="left"/>
      <w:pPr>
        <w:ind w:left="14" w:hanging="125"/>
      </w:pPr>
    </w:lvl>
  </w:abstractNum>
  <w:abstractNum w:abstractNumId="1" w15:restartNumberingAfterBreak="0">
    <w:nsid w:val="059D19D1"/>
    <w:multiLevelType w:val="hybridMultilevel"/>
    <w:tmpl w:val="4DF8A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A266F"/>
    <w:multiLevelType w:val="hybridMultilevel"/>
    <w:tmpl w:val="B37C1520"/>
    <w:lvl w:ilvl="0" w:tplc="CABE74D6">
      <w:numFmt w:val="bullet"/>
      <w:lvlText w:val=""/>
      <w:lvlJc w:val="left"/>
      <w:pPr>
        <w:ind w:left="1080" w:hanging="720"/>
      </w:pPr>
      <w:rPr>
        <w:rFonts w:ascii="Symbol" w:eastAsiaTheme="minorEastAsia"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710CAE"/>
    <w:multiLevelType w:val="hybridMultilevel"/>
    <w:tmpl w:val="21506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70"/>
    <w:rsid w:val="00001543"/>
    <w:rsid w:val="00047E1C"/>
    <w:rsid w:val="00056A39"/>
    <w:rsid w:val="00066959"/>
    <w:rsid w:val="000B0756"/>
    <w:rsid w:val="000B13A2"/>
    <w:rsid w:val="000B7C90"/>
    <w:rsid w:val="000D1104"/>
    <w:rsid w:val="000D46E6"/>
    <w:rsid w:val="00105870"/>
    <w:rsid w:val="001352FA"/>
    <w:rsid w:val="0014309F"/>
    <w:rsid w:val="00183C48"/>
    <w:rsid w:val="001842D0"/>
    <w:rsid w:val="001A39C5"/>
    <w:rsid w:val="001C127E"/>
    <w:rsid w:val="001E0300"/>
    <w:rsid w:val="001F3156"/>
    <w:rsid w:val="001F4DCA"/>
    <w:rsid w:val="00206CAC"/>
    <w:rsid w:val="002529CF"/>
    <w:rsid w:val="002856F8"/>
    <w:rsid w:val="002B2486"/>
    <w:rsid w:val="002D2EDA"/>
    <w:rsid w:val="00320511"/>
    <w:rsid w:val="00351436"/>
    <w:rsid w:val="00357EF3"/>
    <w:rsid w:val="00371873"/>
    <w:rsid w:val="003E415A"/>
    <w:rsid w:val="00400AB8"/>
    <w:rsid w:val="004322B3"/>
    <w:rsid w:val="00452312"/>
    <w:rsid w:val="00456F40"/>
    <w:rsid w:val="004802BE"/>
    <w:rsid w:val="004E5409"/>
    <w:rsid w:val="00526EF6"/>
    <w:rsid w:val="00543356"/>
    <w:rsid w:val="00572A0E"/>
    <w:rsid w:val="0058268D"/>
    <w:rsid w:val="005D75C4"/>
    <w:rsid w:val="005F7F84"/>
    <w:rsid w:val="0063054F"/>
    <w:rsid w:val="00655700"/>
    <w:rsid w:val="00663569"/>
    <w:rsid w:val="00670460"/>
    <w:rsid w:val="006731CA"/>
    <w:rsid w:val="00690C20"/>
    <w:rsid w:val="006932B4"/>
    <w:rsid w:val="00693D05"/>
    <w:rsid w:val="006B1946"/>
    <w:rsid w:val="006D724B"/>
    <w:rsid w:val="006E61FE"/>
    <w:rsid w:val="00751248"/>
    <w:rsid w:val="00751CA2"/>
    <w:rsid w:val="007638EE"/>
    <w:rsid w:val="007A2AFD"/>
    <w:rsid w:val="007E389F"/>
    <w:rsid w:val="007F6BBD"/>
    <w:rsid w:val="00801CC4"/>
    <w:rsid w:val="0081568B"/>
    <w:rsid w:val="00827927"/>
    <w:rsid w:val="0083336F"/>
    <w:rsid w:val="00897FE0"/>
    <w:rsid w:val="008C5608"/>
    <w:rsid w:val="008D01D1"/>
    <w:rsid w:val="008D720E"/>
    <w:rsid w:val="009300F6"/>
    <w:rsid w:val="00935E9F"/>
    <w:rsid w:val="0094627B"/>
    <w:rsid w:val="0095271B"/>
    <w:rsid w:val="009706F3"/>
    <w:rsid w:val="00991CEA"/>
    <w:rsid w:val="009C5CB5"/>
    <w:rsid w:val="009E00AE"/>
    <w:rsid w:val="009F5C57"/>
    <w:rsid w:val="00AA0EDA"/>
    <w:rsid w:val="00AA7283"/>
    <w:rsid w:val="00AC70D2"/>
    <w:rsid w:val="00AD2BB6"/>
    <w:rsid w:val="00AE0DE0"/>
    <w:rsid w:val="00B40DDC"/>
    <w:rsid w:val="00B814A0"/>
    <w:rsid w:val="00B9689B"/>
    <w:rsid w:val="00BB089D"/>
    <w:rsid w:val="00BE4026"/>
    <w:rsid w:val="00BF3267"/>
    <w:rsid w:val="00C05023"/>
    <w:rsid w:val="00C66B99"/>
    <w:rsid w:val="00C71ED4"/>
    <w:rsid w:val="00C741AE"/>
    <w:rsid w:val="00C90973"/>
    <w:rsid w:val="00CC00ED"/>
    <w:rsid w:val="00CE3896"/>
    <w:rsid w:val="00D161A0"/>
    <w:rsid w:val="00D23F10"/>
    <w:rsid w:val="00D37493"/>
    <w:rsid w:val="00D44D49"/>
    <w:rsid w:val="00D8500D"/>
    <w:rsid w:val="00DA4A2F"/>
    <w:rsid w:val="00E36B38"/>
    <w:rsid w:val="00E75F1B"/>
    <w:rsid w:val="00E857A4"/>
    <w:rsid w:val="00EA628F"/>
    <w:rsid w:val="00EB5687"/>
    <w:rsid w:val="00F0778C"/>
    <w:rsid w:val="00F27F1B"/>
    <w:rsid w:val="00F36CCA"/>
    <w:rsid w:val="00F653DE"/>
    <w:rsid w:val="00F8290A"/>
    <w:rsid w:val="00FE4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8F842"/>
  <w14:defaultImageDpi w14:val="96"/>
  <w15:docId w15:val="{8ED84613-A011-431E-A545-6A84FCA9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pPr>
      <w:widowControl w:val="0"/>
      <w:autoSpaceDE w:val="0"/>
      <w:autoSpaceDN w:val="0"/>
      <w:adjustRightInd w:val="0"/>
      <w:spacing w:after="0" w:line="240" w:lineRule="auto"/>
    </w:pPr>
    <w:rPr>
      <w:rFonts w:ascii="Arial" w:hAnsi="Arial" w:cs="Arial"/>
    </w:rPr>
  </w:style>
  <w:style w:type="paragraph" w:styleId="berschrift1">
    <w:name w:val="heading 1"/>
    <w:basedOn w:val="Standard"/>
    <w:next w:val="Standard"/>
    <w:link w:val="berschrift1Zchn"/>
    <w:uiPriority w:val="1"/>
    <w:qFormat/>
    <w:pPr>
      <w:ind w:left="356" w:hanging="232"/>
      <w:jc w:val="both"/>
      <w:outlineLvl w:val="0"/>
    </w:pPr>
    <w:rPr>
      <w:b/>
      <w:bCs/>
      <w:sz w:val="12"/>
      <w:szCs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Pr>
      <w:sz w:val="12"/>
      <w:szCs w:val="12"/>
    </w:rPr>
  </w:style>
  <w:style w:type="character" w:customStyle="1" w:styleId="TextkrperZchn">
    <w:name w:val="Textkörper Zchn"/>
    <w:basedOn w:val="Absatz-Standardschriftart"/>
    <w:link w:val="Textkrper"/>
    <w:uiPriority w:val="99"/>
    <w:semiHidden/>
    <w:rPr>
      <w:rFonts w:ascii="Arial" w:hAnsi="Arial" w:cs="Arial"/>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paragraph" w:styleId="Titel">
    <w:name w:val="Title"/>
    <w:basedOn w:val="Standard"/>
    <w:next w:val="Standard"/>
    <w:link w:val="TitelZchn"/>
    <w:uiPriority w:val="1"/>
    <w:qFormat/>
    <w:pPr>
      <w:spacing w:before="201"/>
      <w:ind w:left="858" w:right="3399"/>
    </w:pPr>
    <w:rPr>
      <w:b/>
      <w:bCs/>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b/>
      <w:bCs/>
      <w:kern w:val="28"/>
      <w:sz w:val="32"/>
      <w:szCs w:val="32"/>
    </w:rPr>
  </w:style>
  <w:style w:type="paragraph" w:styleId="Listenabsatz">
    <w:name w:val="List Paragraph"/>
    <w:basedOn w:val="Standard"/>
    <w:uiPriority w:val="1"/>
    <w:qFormat/>
    <w:pPr>
      <w:ind w:left="350" w:hanging="232"/>
      <w:jc w:val="both"/>
    </w:pPr>
    <w:rPr>
      <w:sz w:val="24"/>
      <w:szCs w:val="24"/>
    </w:rPr>
  </w:style>
  <w:style w:type="paragraph" w:customStyle="1" w:styleId="TableParagraph">
    <w:name w:val="Table Paragraph"/>
    <w:basedOn w:val="Standard"/>
    <w:uiPriority w:val="1"/>
    <w:qFormat/>
    <w:rPr>
      <w:rFonts w:ascii="Times New Roman" w:hAnsi="Times New Roman" w:cs="Times New Roman"/>
      <w:sz w:val="24"/>
      <w:szCs w:val="24"/>
    </w:rPr>
  </w:style>
  <w:style w:type="paragraph" w:styleId="Kopfzeile">
    <w:name w:val="header"/>
    <w:basedOn w:val="Standard"/>
    <w:link w:val="KopfzeileZchn"/>
    <w:uiPriority w:val="99"/>
    <w:unhideWhenUsed/>
    <w:rsid w:val="00105870"/>
    <w:pPr>
      <w:tabs>
        <w:tab w:val="center" w:pos="4536"/>
        <w:tab w:val="right" w:pos="9072"/>
      </w:tabs>
    </w:pPr>
  </w:style>
  <w:style w:type="character" w:customStyle="1" w:styleId="KopfzeileZchn">
    <w:name w:val="Kopfzeile Zchn"/>
    <w:basedOn w:val="Absatz-Standardschriftart"/>
    <w:link w:val="Kopfzeile"/>
    <w:uiPriority w:val="99"/>
    <w:rsid w:val="00105870"/>
    <w:rPr>
      <w:rFonts w:ascii="Arial" w:hAnsi="Arial" w:cs="Arial"/>
    </w:rPr>
  </w:style>
  <w:style w:type="paragraph" w:styleId="Fuzeile">
    <w:name w:val="footer"/>
    <w:basedOn w:val="Standard"/>
    <w:link w:val="FuzeileZchn"/>
    <w:uiPriority w:val="99"/>
    <w:unhideWhenUsed/>
    <w:rsid w:val="00105870"/>
    <w:pPr>
      <w:tabs>
        <w:tab w:val="center" w:pos="4536"/>
        <w:tab w:val="right" w:pos="9072"/>
      </w:tabs>
    </w:pPr>
  </w:style>
  <w:style w:type="character" w:customStyle="1" w:styleId="FuzeileZchn">
    <w:name w:val="Fußzeile Zchn"/>
    <w:basedOn w:val="Absatz-Standardschriftart"/>
    <w:link w:val="Fuzeile"/>
    <w:uiPriority w:val="99"/>
    <w:rsid w:val="00105870"/>
    <w:rPr>
      <w:rFonts w:ascii="Arial" w:hAnsi="Arial" w:cs="Arial"/>
    </w:rPr>
  </w:style>
  <w:style w:type="character" w:styleId="Kommentarzeichen">
    <w:name w:val="annotation reference"/>
    <w:basedOn w:val="Absatz-Standardschriftart"/>
    <w:uiPriority w:val="99"/>
    <w:semiHidden/>
    <w:unhideWhenUsed/>
    <w:rsid w:val="001842D0"/>
    <w:rPr>
      <w:sz w:val="16"/>
      <w:szCs w:val="16"/>
    </w:rPr>
  </w:style>
  <w:style w:type="paragraph" w:styleId="Kommentartext">
    <w:name w:val="annotation text"/>
    <w:basedOn w:val="Standard"/>
    <w:link w:val="KommentartextZchn"/>
    <w:uiPriority w:val="99"/>
    <w:semiHidden/>
    <w:unhideWhenUsed/>
    <w:rsid w:val="001842D0"/>
    <w:rPr>
      <w:sz w:val="20"/>
      <w:szCs w:val="20"/>
    </w:rPr>
  </w:style>
  <w:style w:type="character" w:customStyle="1" w:styleId="KommentartextZchn">
    <w:name w:val="Kommentartext Zchn"/>
    <w:basedOn w:val="Absatz-Standardschriftart"/>
    <w:link w:val="Kommentartext"/>
    <w:uiPriority w:val="99"/>
    <w:semiHidden/>
    <w:rsid w:val="001842D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1842D0"/>
    <w:rPr>
      <w:b/>
      <w:bCs/>
    </w:rPr>
  </w:style>
  <w:style w:type="character" w:customStyle="1" w:styleId="KommentarthemaZchn">
    <w:name w:val="Kommentarthema Zchn"/>
    <w:basedOn w:val="KommentartextZchn"/>
    <w:link w:val="Kommentarthema"/>
    <w:uiPriority w:val="99"/>
    <w:semiHidden/>
    <w:rsid w:val="001842D0"/>
    <w:rPr>
      <w:rFonts w:ascii="Arial" w:hAnsi="Arial" w:cs="Arial"/>
      <w:b/>
      <w:bCs/>
      <w:sz w:val="20"/>
      <w:szCs w:val="20"/>
    </w:rPr>
  </w:style>
  <w:style w:type="paragraph" w:styleId="Sprechblasentext">
    <w:name w:val="Balloon Text"/>
    <w:basedOn w:val="Standard"/>
    <w:link w:val="SprechblasentextZchn"/>
    <w:uiPriority w:val="99"/>
    <w:semiHidden/>
    <w:unhideWhenUsed/>
    <w:rsid w:val="001842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42D0"/>
    <w:rPr>
      <w:rFonts w:ascii="Segoe UI" w:hAnsi="Segoe UI" w:cs="Segoe UI"/>
      <w:sz w:val="18"/>
      <w:szCs w:val="18"/>
    </w:rPr>
  </w:style>
  <w:style w:type="paragraph" w:styleId="berarbeitung">
    <w:name w:val="Revision"/>
    <w:hidden/>
    <w:uiPriority w:val="99"/>
    <w:semiHidden/>
    <w:rsid w:val="00E36B38"/>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2135</Words>
  <Characters>13455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Kulpe, Carmen (bvdm)</dc:creator>
  <cp:keywords/>
  <dc:description/>
  <cp:lastModifiedBy>Schmidt Das Neves, Constanze (bvdm)</cp:lastModifiedBy>
  <cp:revision>21</cp:revision>
  <dcterms:created xsi:type="dcterms:W3CDTF">2022-03-01T12:08:00Z</dcterms:created>
  <dcterms:modified xsi:type="dcterms:W3CDTF">2022-03-02T15:04:00Z</dcterms:modified>
</cp:coreProperties>
</file>